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9810" w:type="dxa"/>
        <w:tblInd w:w="108" w:type="dxa"/>
        <w:tblLayout w:type="fixed"/>
        <w:tblLook w:val="01E0"/>
      </w:tblPr>
      <w:tblGrid>
        <w:gridCol w:w="709"/>
        <w:gridCol w:w="284"/>
        <w:gridCol w:w="2835"/>
        <w:gridCol w:w="141"/>
        <w:gridCol w:w="993"/>
        <w:gridCol w:w="258"/>
        <w:gridCol w:w="4590"/>
      </w:tblGrid>
      <w:tr w:rsidR="00BF663D" w:rsidRPr="00AA36D6" w:rsidTr="00212A7B">
        <w:trPr>
          <w:trHeight w:val="994"/>
        </w:trPr>
        <w:tc>
          <w:tcPr>
            <w:tcW w:w="3969" w:type="dxa"/>
            <w:gridSpan w:val="4"/>
          </w:tcPr>
          <w:p w:rsidR="00BF663D" w:rsidRPr="00AA36D6" w:rsidRDefault="00ED38A3" w:rsidP="00BF663D">
            <w:pPr>
              <w:jc w:val="center"/>
              <w:rPr>
                <w:rFonts w:ascii="Arial Narrow" w:hAnsi="Arial Narrow" w:cs="Arial"/>
                <w:noProof/>
                <w:lang w:val="en-US"/>
              </w:rPr>
            </w:pPr>
            <w:r>
              <w:rPr>
                <w:rFonts w:ascii="Arial Narrow" w:hAnsi="Arial Narrow" w:cs="Arial"/>
                <w:noProof/>
              </w:rPr>
              <w:drawing>
                <wp:inline distT="0" distB="0" distL="0" distR="0">
                  <wp:extent cx="716280" cy="724535"/>
                  <wp:effectExtent l="19050" t="0" r="7620" b="0"/>
                  <wp:docPr id="1" name="Picture 1" descr="εθνοσημο εγχρωμο μεγαλ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οσημο εγχρωμο μεγαλο"/>
                          <pic:cNvPicPr>
                            <a:picLocks noChangeAspect="1" noChangeArrowheads="1"/>
                          </pic:cNvPicPr>
                        </pic:nvPicPr>
                        <pic:blipFill>
                          <a:blip r:embed="rId7" cstate="print"/>
                          <a:srcRect/>
                          <a:stretch>
                            <a:fillRect/>
                          </a:stretch>
                        </pic:blipFill>
                        <pic:spPr bwMode="auto">
                          <a:xfrm>
                            <a:off x="0" y="0"/>
                            <a:ext cx="716280" cy="724535"/>
                          </a:xfrm>
                          <a:prstGeom prst="rect">
                            <a:avLst/>
                          </a:prstGeom>
                          <a:noFill/>
                          <a:ln w="9525">
                            <a:noFill/>
                            <a:miter lim="800000"/>
                            <a:headEnd/>
                            <a:tailEnd/>
                          </a:ln>
                        </pic:spPr>
                      </pic:pic>
                    </a:graphicData>
                  </a:graphic>
                </wp:inline>
              </w:drawing>
            </w:r>
          </w:p>
          <w:p w:rsidR="00BF663D" w:rsidRPr="00AA36D6" w:rsidRDefault="00BF663D" w:rsidP="00BF663D">
            <w:pPr>
              <w:rPr>
                <w:rFonts w:ascii="Arial Narrow" w:hAnsi="Arial Narrow" w:cs="Arial"/>
                <w:b/>
                <w:lang w:val="en-US"/>
              </w:rPr>
            </w:pPr>
          </w:p>
        </w:tc>
        <w:tc>
          <w:tcPr>
            <w:tcW w:w="5841" w:type="dxa"/>
            <w:gridSpan w:val="3"/>
            <w:vMerge w:val="restart"/>
            <w:shd w:val="clear" w:color="auto" w:fill="auto"/>
            <w:vAlign w:val="center"/>
          </w:tcPr>
          <w:p w:rsidR="00BF663D" w:rsidRPr="00AA36D6" w:rsidRDefault="00BF663D" w:rsidP="00BF663D">
            <w:pPr>
              <w:ind w:right="-108"/>
              <w:jc w:val="right"/>
              <w:rPr>
                <w:rFonts w:ascii="Arial Narrow" w:hAnsi="Arial Narrow" w:cs="Arial"/>
                <w:b/>
              </w:rPr>
            </w:pPr>
            <w:bookmarkStart w:id="0" w:name="ΟΡΘΗ_ΕΠΑΝΑΛΗΨΗ_1"/>
            <w:bookmarkEnd w:id="0"/>
          </w:p>
          <w:p w:rsidR="00BF663D" w:rsidRPr="00AA36D6" w:rsidRDefault="00BF663D" w:rsidP="00BF663D">
            <w:pPr>
              <w:ind w:right="-108"/>
              <w:jc w:val="right"/>
              <w:rPr>
                <w:rFonts w:ascii="Arial Narrow" w:hAnsi="Arial Narrow" w:cs="Arial"/>
              </w:rPr>
            </w:pPr>
            <w:bookmarkStart w:id="1" w:name="ΟΡΘΗ_ΕΠΑΝΑΛΗΨΗ_2"/>
            <w:bookmarkEnd w:id="1"/>
          </w:p>
          <w:p w:rsidR="00BF663D" w:rsidRPr="00AA36D6" w:rsidRDefault="00BF663D" w:rsidP="00BF663D">
            <w:pPr>
              <w:ind w:right="-108"/>
              <w:jc w:val="right"/>
              <w:rPr>
                <w:rFonts w:ascii="Arial Narrow" w:hAnsi="Arial Narrow" w:cs="Arial"/>
                <w:b/>
              </w:rPr>
            </w:pPr>
          </w:p>
          <w:p w:rsidR="00BF663D" w:rsidRPr="00AA36D6" w:rsidRDefault="00BF663D" w:rsidP="00BF663D">
            <w:pPr>
              <w:ind w:right="-108"/>
              <w:jc w:val="right"/>
              <w:rPr>
                <w:rFonts w:ascii="Arial Narrow" w:hAnsi="Arial Narrow" w:cs="Arial"/>
                <w:b/>
              </w:rPr>
            </w:pPr>
            <w:r>
              <w:rPr>
                <w:rFonts w:ascii="Arial Narrow" w:hAnsi="Arial Narrow" w:cs="Arial"/>
                <w:b/>
              </w:rPr>
              <w:t>ΑΔΙΑΒΑΘΜΗΤΟ</w:t>
            </w:r>
          </w:p>
          <w:p w:rsidR="00BF663D" w:rsidRPr="00AA36D6" w:rsidRDefault="00BF663D" w:rsidP="00BF663D">
            <w:pPr>
              <w:ind w:right="-108"/>
              <w:jc w:val="right"/>
              <w:rPr>
                <w:rFonts w:ascii="Arial Narrow" w:hAnsi="Arial Narrow" w:cs="Arial"/>
                <w:b/>
              </w:rPr>
            </w:pPr>
            <w:bookmarkStart w:id="2" w:name="ΠΡΟΤΕΡΑΙΟΤΗΤΑ"/>
            <w:r w:rsidRPr="00AA36D6">
              <w:rPr>
                <w:rFonts w:ascii="Arial Narrow" w:hAnsi="Arial Narrow" w:cs="Arial"/>
                <w:b/>
              </w:rPr>
              <w:t>ΚΑΝΟΝΙΚΟ</w:t>
            </w:r>
            <w:bookmarkEnd w:id="2"/>
          </w:p>
          <w:p w:rsidR="00BF663D" w:rsidRPr="00AA36D6" w:rsidRDefault="00BF663D" w:rsidP="00BF663D">
            <w:pPr>
              <w:ind w:right="-108"/>
              <w:jc w:val="right"/>
              <w:rPr>
                <w:rFonts w:ascii="Arial Narrow" w:hAnsi="Arial Narrow" w:cs="Arial"/>
                <w:b/>
              </w:rPr>
            </w:pPr>
            <w:bookmarkStart w:id="3" w:name="ΕΝΕΡΓΕΙΑ_ΕΩΣ"/>
            <w:bookmarkEnd w:id="3"/>
          </w:p>
        </w:tc>
      </w:tr>
      <w:tr w:rsidR="00BF663D" w:rsidRPr="00AA36D6" w:rsidTr="00212A7B">
        <w:trPr>
          <w:trHeight w:val="292"/>
        </w:trPr>
        <w:tc>
          <w:tcPr>
            <w:tcW w:w="3969" w:type="dxa"/>
            <w:gridSpan w:val="4"/>
          </w:tcPr>
          <w:p w:rsidR="00BF663D" w:rsidRPr="00AA36D6" w:rsidRDefault="00BF663D" w:rsidP="00BF663D">
            <w:pPr>
              <w:ind w:left="-108" w:right="-108"/>
              <w:jc w:val="center"/>
              <w:rPr>
                <w:rFonts w:ascii="Arial Narrow" w:hAnsi="Arial Narrow" w:cs="Arial"/>
                <w:b/>
                <w:color w:val="003DCC"/>
                <w:spacing w:val="20"/>
                <w:w w:val="120"/>
              </w:rPr>
            </w:pPr>
            <w:r w:rsidRPr="00AA36D6">
              <w:rPr>
                <w:rFonts w:ascii="Arial Narrow" w:hAnsi="Arial Narrow" w:cs="Arial"/>
                <w:b/>
                <w:color w:val="003DCC"/>
                <w:spacing w:val="20"/>
                <w:w w:val="120"/>
              </w:rPr>
              <w:t>ΠΡΕΣΒΕΙΑ ΤΗΣ ΕΛΛΑΔ</w:t>
            </w:r>
            <w:r>
              <w:rPr>
                <w:rFonts w:ascii="Arial Narrow" w:hAnsi="Arial Narrow" w:cs="Arial"/>
                <w:b/>
                <w:color w:val="003DCC"/>
                <w:spacing w:val="20"/>
                <w:w w:val="120"/>
              </w:rPr>
              <w:t>Ο</w:t>
            </w:r>
            <w:r w:rsidRPr="00AA36D6">
              <w:rPr>
                <w:rFonts w:ascii="Arial Narrow" w:hAnsi="Arial Narrow" w:cs="Arial"/>
                <w:b/>
                <w:color w:val="003DCC"/>
                <w:spacing w:val="20"/>
                <w:w w:val="120"/>
              </w:rPr>
              <w:t>Σ</w:t>
            </w:r>
          </w:p>
        </w:tc>
        <w:tc>
          <w:tcPr>
            <w:tcW w:w="5841" w:type="dxa"/>
            <w:gridSpan w:val="3"/>
            <w:vMerge/>
            <w:shd w:val="clear" w:color="auto" w:fill="auto"/>
          </w:tcPr>
          <w:p w:rsidR="00BF663D" w:rsidRPr="00AA36D6" w:rsidRDefault="00BF663D" w:rsidP="00BF663D">
            <w:pPr>
              <w:rPr>
                <w:rFonts w:ascii="Arial Narrow" w:hAnsi="Arial Narrow" w:cs="Arial"/>
              </w:rPr>
            </w:pPr>
          </w:p>
        </w:tc>
      </w:tr>
      <w:tr w:rsidR="00BF663D" w:rsidRPr="00AA36D6" w:rsidTr="00212A7B">
        <w:trPr>
          <w:trHeight w:val="375"/>
        </w:trPr>
        <w:tc>
          <w:tcPr>
            <w:tcW w:w="3969" w:type="dxa"/>
            <w:gridSpan w:val="4"/>
            <w:shd w:val="clear" w:color="auto" w:fill="auto"/>
            <w:vAlign w:val="center"/>
          </w:tcPr>
          <w:p w:rsidR="00BF663D" w:rsidRDefault="00BF663D" w:rsidP="00BF663D">
            <w:pPr>
              <w:jc w:val="center"/>
              <w:rPr>
                <w:rFonts w:ascii="Arial Narrow" w:hAnsi="Arial Narrow" w:cs="Arial"/>
                <w:b/>
                <w:color w:val="003DCC"/>
                <w:spacing w:val="20"/>
                <w:w w:val="120"/>
                <w:sz w:val="4"/>
                <w:szCs w:val="4"/>
              </w:rPr>
            </w:pPr>
            <w:r w:rsidRPr="00C47269">
              <w:rPr>
                <w:rFonts w:ascii="Arial Narrow" w:hAnsi="Arial Narrow" w:cs="Arial"/>
                <w:b/>
                <w:color w:val="003DCC"/>
                <w:spacing w:val="20"/>
                <w:w w:val="120"/>
              </w:rPr>
              <w:t>ΒΟΥΔΑΠΕΣΤΗ</w:t>
            </w:r>
          </w:p>
          <w:p w:rsidR="00BF663D" w:rsidRPr="00C47269" w:rsidRDefault="00BF663D" w:rsidP="00BF663D">
            <w:pPr>
              <w:jc w:val="center"/>
              <w:rPr>
                <w:rFonts w:ascii="Arial Narrow" w:hAnsi="Arial Narrow" w:cs="Arial"/>
                <w:b/>
                <w:color w:val="003DCC"/>
                <w:spacing w:val="20"/>
                <w:w w:val="120"/>
                <w:sz w:val="4"/>
                <w:szCs w:val="4"/>
              </w:rPr>
            </w:pPr>
          </w:p>
          <w:p w:rsidR="00BF663D" w:rsidRPr="00C47269" w:rsidRDefault="00BF663D" w:rsidP="00BF663D">
            <w:pPr>
              <w:jc w:val="center"/>
              <w:rPr>
                <w:rFonts w:ascii="Arial Narrow" w:hAnsi="Arial Narrow" w:cs="Arial"/>
                <w:b/>
                <w:color w:val="003DCC"/>
                <w:spacing w:val="20"/>
                <w:w w:val="120"/>
                <w:sz w:val="22"/>
                <w:szCs w:val="22"/>
              </w:rPr>
            </w:pPr>
            <w:r w:rsidRPr="00C47269">
              <w:rPr>
                <w:rFonts w:ascii="Arial Narrow" w:hAnsi="Arial Narrow" w:cs="Arial"/>
                <w:b/>
                <w:color w:val="003DCC"/>
                <w:spacing w:val="20"/>
                <w:w w:val="120"/>
                <w:sz w:val="22"/>
                <w:szCs w:val="22"/>
              </w:rPr>
              <w:t>ΓΡΑΦΕΙΟ ΟΙΚΟΝΟΜΙΚΩΝ ΚΑΙ ΕΜΠΟΡΙΚΩΝ ΥΠΟΘΕΣΕΩΝ</w:t>
            </w:r>
          </w:p>
        </w:tc>
        <w:tc>
          <w:tcPr>
            <w:tcW w:w="5841" w:type="dxa"/>
            <w:gridSpan w:val="3"/>
            <w:vMerge/>
            <w:shd w:val="clear" w:color="auto" w:fill="auto"/>
          </w:tcPr>
          <w:p w:rsidR="00BF663D" w:rsidRPr="00AA36D6" w:rsidRDefault="00BF663D" w:rsidP="00BF663D">
            <w:pPr>
              <w:rPr>
                <w:rFonts w:ascii="Arial Narrow" w:hAnsi="Arial Narrow" w:cs="Arial"/>
              </w:rPr>
            </w:pPr>
          </w:p>
        </w:tc>
      </w:tr>
      <w:tr w:rsidR="00BF663D" w:rsidRPr="00AA36D6" w:rsidTr="00212A7B">
        <w:trPr>
          <w:trHeight w:val="310"/>
        </w:trPr>
        <w:tc>
          <w:tcPr>
            <w:tcW w:w="9810" w:type="dxa"/>
            <w:gridSpan w:val="7"/>
            <w:vAlign w:val="center"/>
          </w:tcPr>
          <w:p w:rsidR="00BF663D" w:rsidRPr="00AA36D6" w:rsidRDefault="00BF663D" w:rsidP="00BF663D">
            <w:pPr>
              <w:rPr>
                <w:rFonts w:ascii="Arial Narrow" w:hAnsi="Arial Narrow" w:cs="Arial"/>
                <w:b/>
              </w:rPr>
            </w:pPr>
          </w:p>
        </w:tc>
      </w:tr>
      <w:tr w:rsidR="00BF663D" w:rsidRPr="00AA36D6" w:rsidTr="00212A7B">
        <w:tc>
          <w:tcPr>
            <w:tcW w:w="993" w:type="dxa"/>
            <w:gridSpan w:val="2"/>
            <w:vAlign w:val="center"/>
          </w:tcPr>
          <w:p w:rsidR="00BF663D" w:rsidRPr="00AA36D6" w:rsidRDefault="00BF663D" w:rsidP="00BF663D">
            <w:pPr>
              <w:tabs>
                <w:tab w:val="right" w:pos="3256"/>
              </w:tabs>
              <w:ind w:left="-108" w:right="-108"/>
              <w:rPr>
                <w:rFonts w:ascii="Arial Narrow" w:hAnsi="Arial Narrow" w:cs="Arial"/>
                <w:b/>
                <w:sz w:val="18"/>
                <w:szCs w:val="18"/>
              </w:rPr>
            </w:pPr>
          </w:p>
        </w:tc>
        <w:tc>
          <w:tcPr>
            <w:tcW w:w="2835" w:type="dxa"/>
            <w:shd w:val="clear" w:color="auto" w:fill="auto"/>
            <w:vAlign w:val="center"/>
          </w:tcPr>
          <w:p w:rsidR="00BF663D" w:rsidRPr="00AA36D6" w:rsidRDefault="00BF663D" w:rsidP="00BF663D">
            <w:pPr>
              <w:rPr>
                <w:rFonts w:ascii="Arial Narrow" w:hAnsi="Arial Narrow" w:cs="Arial"/>
                <w:b/>
                <w:sz w:val="18"/>
                <w:szCs w:val="18"/>
              </w:rPr>
            </w:pPr>
          </w:p>
        </w:tc>
        <w:tc>
          <w:tcPr>
            <w:tcW w:w="1392" w:type="dxa"/>
            <w:gridSpan w:val="3"/>
            <w:shd w:val="clear" w:color="auto" w:fill="auto"/>
          </w:tcPr>
          <w:p w:rsidR="00BF663D" w:rsidRPr="00AA36D6" w:rsidRDefault="00BF663D" w:rsidP="00BF663D">
            <w:pPr>
              <w:ind w:left="-108" w:right="-108"/>
              <w:jc w:val="right"/>
              <w:rPr>
                <w:rFonts w:ascii="Arial Narrow" w:hAnsi="Arial Narrow" w:cs="Arial"/>
                <w:b/>
                <w:sz w:val="18"/>
                <w:szCs w:val="18"/>
              </w:rPr>
            </w:pPr>
          </w:p>
        </w:tc>
        <w:tc>
          <w:tcPr>
            <w:tcW w:w="4590" w:type="dxa"/>
            <w:vMerge w:val="restart"/>
            <w:shd w:val="clear" w:color="auto" w:fill="auto"/>
          </w:tcPr>
          <w:p w:rsidR="00BF663D" w:rsidRPr="00AA36D6" w:rsidRDefault="00BF663D" w:rsidP="00BF663D">
            <w:pPr>
              <w:jc w:val="right"/>
              <w:rPr>
                <w:rFonts w:ascii="Arial Narrow" w:hAnsi="Arial Narrow" w:cs="Arial"/>
              </w:rPr>
            </w:pPr>
            <w:bookmarkStart w:id="4" w:name="ΠΟΛΗ"/>
            <w:r w:rsidRPr="00AA36D6">
              <w:rPr>
                <w:rFonts w:ascii="Arial Narrow" w:hAnsi="Arial Narrow" w:cs="Arial"/>
              </w:rPr>
              <w:t>Βουδαπέστη</w:t>
            </w:r>
            <w:bookmarkEnd w:id="4"/>
            <w:r w:rsidRPr="00AA36D6">
              <w:rPr>
                <w:rFonts w:ascii="Arial Narrow" w:hAnsi="Arial Narrow" w:cs="Arial"/>
              </w:rPr>
              <w:t xml:space="preserve">, </w:t>
            </w:r>
            <w:r w:rsidR="00B07597">
              <w:rPr>
                <w:rFonts w:ascii="Arial Narrow" w:hAnsi="Arial Narrow" w:cs="Arial"/>
                <w:lang w:val="en-US"/>
              </w:rPr>
              <w:t xml:space="preserve">27 </w:t>
            </w:r>
            <w:r w:rsidR="00B07597">
              <w:rPr>
                <w:rFonts w:ascii="Arial Narrow" w:hAnsi="Arial Narrow" w:cs="Arial"/>
              </w:rPr>
              <w:t>Οκτωβρίου</w:t>
            </w:r>
            <w:r w:rsidRPr="00AA36D6">
              <w:rPr>
                <w:rFonts w:ascii="Arial Narrow" w:hAnsi="Arial Narrow" w:cs="Arial"/>
              </w:rPr>
              <w:t xml:space="preserve"> 2020</w:t>
            </w:r>
          </w:p>
          <w:p w:rsidR="00BF663D" w:rsidRPr="00E02F94" w:rsidRDefault="00BF663D" w:rsidP="00E02F94">
            <w:pPr>
              <w:ind w:left="-108"/>
              <w:jc w:val="right"/>
              <w:rPr>
                <w:rFonts w:ascii="Arial Narrow" w:hAnsi="Arial Narrow" w:cs="Arial"/>
                <w:lang w:val="en-US"/>
              </w:rPr>
            </w:pPr>
            <w:r w:rsidRPr="00EE2671">
              <w:rPr>
                <w:rFonts w:ascii="Arial Narrow" w:hAnsi="Arial Narrow" w:cs="Arial"/>
              </w:rPr>
              <w:t>ΑΠΦ</w:t>
            </w:r>
            <w:r w:rsidR="00D51AB6" w:rsidRPr="00EE2671">
              <w:rPr>
                <w:rFonts w:ascii="Arial Narrow" w:hAnsi="Arial Narrow" w:cs="Arial"/>
              </w:rPr>
              <w:t>.2200</w:t>
            </w:r>
            <w:r w:rsidRPr="00EE2671">
              <w:rPr>
                <w:rFonts w:ascii="Arial Narrow" w:hAnsi="Arial Narrow" w:cs="Arial"/>
              </w:rPr>
              <w:t>/0</w:t>
            </w:r>
            <w:bookmarkStart w:id="5" w:name="ΟΡΘΗ_ΕΠΑΝΑΛΗΨΗ_3"/>
            <w:bookmarkEnd w:id="5"/>
            <w:r w:rsidR="00B07597">
              <w:rPr>
                <w:rFonts w:ascii="Arial Narrow" w:hAnsi="Arial Narrow" w:cs="Arial"/>
              </w:rPr>
              <w:t>5</w:t>
            </w:r>
            <w:r w:rsidR="00B20A55">
              <w:rPr>
                <w:rFonts w:ascii="Arial Narrow" w:hAnsi="Arial Narrow" w:cs="Arial"/>
              </w:rPr>
              <w:t>35</w:t>
            </w:r>
          </w:p>
        </w:tc>
      </w:tr>
      <w:tr w:rsidR="00BF663D" w:rsidRPr="00AA36D6" w:rsidTr="00212A7B">
        <w:tc>
          <w:tcPr>
            <w:tcW w:w="709" w:type="dxa"/>
            <w:vMerge w:val="restart"/>
            <w:vAlign w:val="center"/>
          </w:tcPr>
          <w:p w:rsidR="00BF663D" w:rsidRDefault="00BF663D" w:rsidP="00BF663D">
            <w:pPr>
              <w:tabs>
                <w:tab w:val="right" w:pos="3256"/>
              </w:tabs>
              <w:ind w:left="-108" w:right="-108"/>
              <w:rPr>
                <w:rFonts w:ascii="Arial Narrow" w:hAnsi="Arial Narrow" w:cs="Arial"/>
                <w:b/>
                <w:sz w:val="20"/>
                <w:szCs w:val="20"/>
              </w:rPr>
            </w:pPr>
            <w:bookmarkStart w:id="6" w:name="ΣΤΟΙΧΕΙΑ_ΕΠΙΚΟΙΝ"/>
            <w:r w:rsidRPr="00AA36D6">
              <w:rPr>
                <w:rFonts w:ascii="Arial Narrow" w:hAnsi="Arial Narrow" w:cs="Arial"/>
                <w:b/>
                <w:sz w:val="20"/>
                <w:szCs w:val="20"/>
              </w:rPr>
              <w:t xml:space="preserve">Τηλ.: FAX:   </w:t>
            </w:r>
          </w:p>
          <w:p w:rsidR="00BF663D" w:rsidRPr="00AA36D6" w:rsidRDefault="00BF663D" w:rsidP="00BF663D">
            <w:pPr>
              <w:tabs>
                <w:tab w:val="right" w:pos="3256"/>
              </w:tabs>
              <w:ind w:left="-108" w:right="-108"/>
              <w:rPr>
                <w:rFonts w:ascii="Arial Narrow" w:hAnsi="Arial Narrow" w:cs="Arial"/>
                <w:b/>
                <w:sz w:val="20"/>
                <w:szCs w:val="20"/>
              </w:rPr>
            </w:pPr>
            <w:r w:rsidRPr="00AA36D6">
              <w:rPr>
                <w:rFonts w:ascii="Arial Narrow" w:hAnsi="Arial Narrow" w:cs="Arial"/>
                <w:b/>
                <w:sz w:val="20"/>
                <w:szCs w:val="20"/>
              </w:rPr>
              <w:t>E-mail:</w:t>
            </w:r>
            <w:bookmarkEnd w:id="6"/>
          </w:p>
        </w:tc>
        <w:tc>
          <w:tcPr>
            <w:tcW w:w="4253" w:type="dxa"/>
            <w:gridSpan w:val="4"/>
            <w:shd w:val="clear" w:color="auto" w:fill="auto"/>
            <w:vAlign w:val="bottom"/>
          </w:tcPr>
          <w:p w:rsidR="00BF663D" w:rsidRPr="004F76B0" w:rsidRDefault="00BF663D" w:rsidP="00BF663D">
            <w:pPr>
              <w:rPr>
                <w:rFonts w:ascii="Arial Narrow" w:hAnsi="Arial Narrow" w:cs="Arial"/>
                <w:b/>
                <w:sz w:val="20"/>
                <w:szCs w:val="20"/>
              </w:rPr>
            </w:pPr>
            <w:r w:rsidRPr="004F76B0">
              <w:rPr>
                <w:rFonts w:ascii="Arial Narrow" w:hAnsi="Arial Narrow" w:cs="Arial"/>
                <w:b/>
                <w:sz w:val="20"/>
                <w:szCs w:val="20"/>
              </w:rPr>
              <w:t>+36 1 4132612, +36 1 4132613</w:t>
            </w:r>
          </w:p>
        </w:tc>
        <w:tc>
          <w:tcPr>
            <w:tcW w:w="258" w:type="dxa"/>
            <w:shd w:val="clear" w:color="auto" w:fill="auto"/>
          </w:tcPr>
          <w:p w:rsidR="00BF663D" w:rsidRPr="00AA36D6" w:rsidRDefault="00BF663D" w:rsidP="00BF663D">
            <w:pPr>
              <w:tabs>
                <w:tab w:val="center" w:pos="317"/>
                <w:tab w:val="right" w:pos="742"/>
              </w:tabs>
              <w:ind w:left="-108" w:right="-108"/>
              <w:jc w:val="right"/>
              <w:rPr>
                <w:rFonts w:ascii="Arial Narrow" w:hAnsi="Arial Narrow" w:cs="Arial"/>
                <w:b/>
              </w:rPr>
            </w:pPr>
          </w:p>
        </w:tc>
        <w:tc>
          <w:tcPr>
            <w:tcW w:w="4590" w:type="dxa"/>
            <w:vMerge/>
            <w:shd w:val="clear" w:color="auto" w:fill="auto"/>
          </w:tcPr>
          <w:p w:rsidR="00BF663D" w:rsidRPr="00AA36D6" w:rsidRDefault="00BF663D" w:rsidP="00BF663D">
            <w:pPr>
              <w:rPr>
                <w:rFonts w:ascii="Arial Narrow" w:hAnsi="Arial Narrow" w:cs="Arial"/>
              </w:rPr>
            </w:pPr>
          </w:p>
        </w:tc>
      </w:tr>
      <w:tr w:rsidR="00BF663D" w:rsidRPr="00AA36D6" w:rsidTr="00212A7B">
        <w:trPr>
          <w:trHeight w:val="227"/>
        </w:trPr>
        <w:tc>
          <w:tcPr>
            <w:tcW w:w="709" w:type="dxa"/>
            <w:vMerge/>
            <w:vAlign w:val="center"/>
          </w:tcPr>
          <w:p w:rsidR="00BF663D" w:rsidRPr="00AA36D6" w:rsidRDefault="00BF663D" w:rsidP="00BF663D">
            <w:pPr>
              <w:tabs>
                <w:tab w:val="right" w:pos="3256"/>
              </w:tabs>
              <w:ind w:left="-108" w:right="-108"/>
              <w:rPr>
                <w:rFonts w:ascii="Arial Narrow" w:hAnsi="Arial Narrow" w:cs="Arial"/>
                <w:b/>
                <w:sz w:val="20"/>
                <w:szCs w:val="20"/>
              </w:rPr>
            </w:pPr>
          </w:p>
        </w:tc>
        <w:tc>
          <w:tcPr>
            <w:tcW w:w="4253" w:type="dxa"/>
            <w:gridSpan w:val="4"/>
            <w:shd w:val="clear" w:color="auto" w:fill="auto"/>
            <w:vAlign w:val="center"/>
          </w:tcPr>
          <w:p w:rsidR="00BF663D" w:rsidRPr="004F76B0" w:rsidRDefault="00BF663D" w:rsidP="00BF663D">
            <w:pPr>
              <w:rPr>
                <w:rFonts w:ascii="Arial Narrow" w:hAnsi="Arial Narrow" w:cs="Arial"/>
                <w:b/>
                <w:sz w:val="20"/>
                <w:szCs w:val="20"/>
              </w:rPr>
            </w:pPr>
            <w:r w:rsidRPr="004F76B0">
              <w:rPr>
                <w:rFonts w:ascii="Arial Narrow" w:hAnsi="Arial Narrow" w:cs="Arial"/>
                <w:b/>
                <w:sz w:val="20"/>
                <w:szCs w:val="20"/>
              </w:rPr>
              <w:t>+36 1 3217403</w:t>
            </w:r>
          </w:p>
        </w:tc>
        <w:tc>
          <w:tcPr>
            <w:tcW w:w="258" w:type="dxa"/>
            <w:shd w:val="clear" w:color="auto" w:fill="auto"/>
          </w:tcPr>
          <w:p w:rsidR="00BF663D" w:rsidRPr="00AA36D6" w:rsidRDefault="00BF663D" w:rsidP="00BF663D">
            <w:pPr>
              <w:ind w:left="-108" w:right="-108"/>
              <w:jc w:val="right"/>
              <w:rPr>
                <w:rFonts w:ascii="Arial Narrow" w:hAnsi="Arial Narrow" w:cs="Arial"/>
                <w:b/>
              </w:rPr>
            </w:pPr>
          </w:p>
        </w:tc>
        <w:tc>
          <w:tcPr>
            <w:tcW w:w="4590" w:type="dxa"/>
            <w:vMerge/>
            <w:shd w:val="clear" w:color="auto" w:fill="auto"/>
          </w:tcPr>
          <w:p w:rsidR="00BF663D" w:rsidRPr="00AA36D6" w:rsidRDefault="00BF663D" w:rsidP="00BF663D">
            <w:pPr>
              <w:rPr>
                <w:rFonts w:ascii="Arial Narrow" w:hAnsi="Arial Narrow" w:cs="Arial"/>
              </w:rPr>
            </w:pPr>
          </w:p>
        </w:tc>
      </w:tr>
      <w:tr w:rsidR="00BF663D" w:rsidRPr="00AA36D6" w:rsidTr="00212A7B">
        <w:tc>
          <w:tcPr>
            <w:tcW w:w="709" w:type="dxa"/>
            <w:vMerge/>
            <w:vAlign w:val="center"/>
          </w:tcPr>
          <w:p w:rsidR="00BF663D" w:rsidRPr="00AA36D6" w:rsidRDefault="00BF663D" w:rsidP="00BF663D">
            <w:pPr>
              <w:tabs>
                <w:tab w:val="right" w:pos="3256"/>
              </w:tabs>
              <w:ind w:left="-108" w:right="-108"/>
              <w:rPr>
                <w:rFonts w:ascii="Arial Narrow" w:hAnsi="Arial Narrow" w:cs="Arial"/>
                <w:b/>
                <w:sz w:val="20"/>
                <w:szCs w:val="20"/>
              </w:rPr>
            </w:pPr>
          </w:p>
        </w:tc>
        <w:tc>
          <w:tcPr>
            <w:tcW w:w="4253" w:type="dxa"/>
            <w:gridSpan w:val="4"/>
            <w:shd w:val="clear" w:color="auto" w:fill="auto"/>
          </w:tcPr>
          <w:p w:rsidR="00BF663D" w:rsidRPr="004F76B0" w:rsidRDefault="00BF663D" w:rsidP="00BF663D">
            <w:pPr>
              <w:rPr>
                <w:rFonts w:ascii="Arial Narrow" w:hAnsi="Arial Narrow" w:cs="Arial"/>
                <w:b/>
                <w:sz w:val="20"/>
                <w:szCs w:val="20"/>
              </w:rPr>
            </w:pPr>
            <w:smartTag w:uri="urn:schemas-microsoft-com:office:smarttags" w:element="PersonName">
              <w:r w:rsidRPr="004F76B0">
                <w:rPr>
                  <w:rFonts w:ascii="Arial Narrow" w:hAnsi="Arial Narrow" w:cs="Arial"/>
                  <w:b/>
                  <w:sz w:val="20"/>
                  <w:szCs w:val="20"/>
                  <w:lang w:val="en-US"/>
                </w:rPr>
                <w:t>ecocom</w:t>
              </w:r>
              <w:r w:rsidRPr="004F76B0">
                <w:rPr>
                  <w:rFonts w:ascii="Arial Narrow" w:hAnsi="Arial Narrow" w:cs="Arial"/>
                  <w:b/>
                  <w:sz w:val="20"/>
                  <w:szCs w:val="20"/>
                </w:rPr>
                <w:t>-</w:t>
              </w:r>
              <w:r w:rsidRPr="004F76B0">
                <w:rPr>
                  <w:rFonts w:ascii="Arial Narrow" w:hAnsi="Arial Narrow" w:cs="Arial"/>
                  <w:b/>
                  <w:sz w:val="20"/>
                  <w:szCs w:val="20"/>
                  <w:lang w:val="en-US"/>
                </w:rPr>
                <w:t>budapest</w:t>
              </w:r>
              <w:r w:rsidRPr="004F76B0">
                <w:rPr>
                  <w:rFonts w:ascii="Arial Narrow" w:hAnsi="Arial Narrow" w:cs="Arial"/>
                  <w:b/>
                  <w:sz w:val="20"/>
                  <w:szCs w:val="20"/>
                </w:rPr>
                <w:t>@</w:t>
              </w:r>
              <w:r w:rsidRPr="004F76B0">
                <w:rPr>
                  <w:rFonts w:ascii="Arial Narrow" w:hAnsi="Arial Narrow" w:cs="Arial"/>
                  <w:b/>
                  <w:sz w:val="20"/>
                  <w:szCs w:val="20"/>
                  <w:lang w:val="en-US"/>
                </w:rPr>
                <w:t>mfa</w:t>
              </w:r>
              <w:r w:rsidRPr="004F76B0">
                <w:rPr>
                  <w:rFonts w:ascii="Arial Narrow" w:hAnsi="Arial Narrow" w:cs="Arial"/>
                  <w:b/>
                  <w:sz w:val="20"/>
                  <w:szCs w:val="20"/>
                </w:rPr>
                <w:t>.</w:t>
              </w:r>
              <w:r w:rsidRPr="004F76B0">
                <w:rPr>
                  <w:rFonts w:ascii="Arial Narrow" w:hAnsi="Arial Narrow" w:cs="Arial"/>
                  <w:b/>
                  <w:sz w:val="20"/>
                  <w:szCs w:val="20"/>
                  <w:lang w:val="en-US"/>
                </w:rPr>
                <w:t>gr</w:t>
              </w:r>
            </w:smartTag>
          </w:p>
        </w:tc>
        <w:tc>
          <w:tcPr>
            <w:tcW w:w="258" w:type="dxa"/>
            <w:shd w:val="clear" w:color="auto" w:fill="auto"/>
          </w:tcPr>
          <w:p w:rsidR="00BF663D" w:rsidRPr="00AA36D6" w:rsidRDefault="00BF663D" w:rsidP="00BF663D">
            <w:pPr>
              <w:ind w:left="-108" w:right="-108"/>
              <w:jc w:val="right"/>
              <w:rPr>
                <w:rFonts w:ascii="Arial Narrow" w:hAnsi="Arial Narrow" w:cs="Arial"/>
                <w:b/>
              </w:rPr>
            </w:pPr>
          </w:p>
        </w:tc>
        <w:tc>
          <w:tcPr>
            <w:tcW w:w="4590" w:type="dxa"/>
            <w:vMerge/>
            <w:shd w:val="clear" w:color="auto" w:fill="auto"/>
          </w:tcPr>
          <w:p w:rsidR="00BF663D" w:rsidRPr="00AA36D6" w:rsidRDefault="00BF663D" w:rsidP="00BF663D">
            <w:pPr>
              <w:rPr>
                <w:rFonts w:ascii="Arial Narrow" w:hAnsi="Arial Narrow" w:cs="Arial"/>
              </w:rPr>
            </w:pPr>
          </w:p>
        </w:tc>
      </w:tr>
      <w:tr w:rsidR="00BF663D" w:rsidRPr="00AA36D6" w:rsidTr="00212A7B">
        <w:tc>
          <w:tcPr>
            <w:tcW w:w="9810" w:type="dxa"/>
            <w:gridSpan w:val="7"/>
            <w:vAlign w:val="center"/>
          </w:tcPr>
          <w:p w:rsidR="00BF663D" w:rsidRPr="00AA36D6" w:rsidRDefault="00BF663D" w:rsidP="00BF663D">
            <w:pPr>
              <w:rPr>
                <w:rFonts w:ascii="Arial Narrow" w:hAnsi="Arial Narrow" w:cs="Arial"/>
                <w:lang w:val="en-US"/>
              </w:rPr>
            </w:pPr>
          </w:p>
        </w:tc>
      </w:tr>
    </w:tbl>
    <w:tbl>
      <w:tblPr>
        <w:tblW w:w="9600" w:type="dxa"/>
        <w:tblInd w:w="108" w:type="dxa"/>
        <w:tblLayout w:type="fixed"/>
        <w:tblLook w:val="04A0"/>
      </w:tblPr>
      <w:tblGrid>
        <w:gridCol w:w="851"/>
        <w:gridCol w:w="49"/>
        <w:gridCol w:w="6573"/>
        <w:gridCol w:w="1898"/>
        <w:gridCol w:w="229"/>
      </w:tblGrid>
      <w:tr w:rsidR="001D159F" w:rsidRPr="00BF663D" w:rsidTr="00BF663D">
        <w:trPr>
          <w:gridAfter w:val="2"/>
          <w:wAfter w:w="2127" w:type="dxa"/>
        </w:trPr>
        <w:tc>
          <w:tcPr>
            <w:tcW w:w="851" w:type="dxa"/>
          </w:tcPr>
          <w:p w:rsidR="001D159F" w:rsidRPr="00BF663D" w:rsidRDefault="001D159F" w:rsidP="00060A00">
            <w:pPr>
              <w:ind w:left="-108" w:right="-108"/>
              <w:outlineLvl w:val="0"/>
              <w:rPr>
                <w:rFonts w:ascii="Arial Narrow" w:hAnsi="Arial Narrow"/>
                <w:b/>
              </w:rPr>
            </w:pPr>
            <w:r w:rsidRPr="00BF663D">
              <w:rPr>
                <w:rFonts w:ascii="Arial Narrow" w:hAnsi="Arial Narrow"/>
                <w:b/>
              </w:rPr>
              <w:t>ΠΡΟΣ:</w:t>
            </w:r>
          </w:p>
          <w:p w:rsidR="001D159F" w:rsidRPr="00BF663D" w:rsidRDefault="001D159F" w:rsidP="009F14DE">
            <w:pPr>
              <w:ind w:right="-108"/>
              <w:outlineLvl w:val="0"/>
              <w:rPr>
                <w:rFonts w:ascii="Arial Narrow" w:hAnsi="Arial Narrow"/>
                <w:b/>
              </w:rPr>
            </w:pPr>
          </w:p>
        </w:tc>
        <w:tc>
          <w:tcPr>
            <w:tcW w:w="6622" w:type="dxa"/>
            <w:gridSpan w:val="2"/>
          </w:tcPr>
          <w:p w:rsidR="001D159F" w:rsidRDefault="00154495" w:rsidP="009E1406">
            <w:pPr>
              <w:ind w:left="72" w:right="2595"/>
              <w:rPr>
                <w:rFonts w:ascii="Arial Narrow" w:hAnsi="Arial Narrow"/>
              </w:rPr>
            </w:pPr>
            <w:r w:rsidRPr="00BF663D">
              <w:rPr>
                <w:rFonts w:ascii="Arial Narrow" w:hAnsi="Arial Narrow"/>
              </w:rPr>
              <w:t>Επιμελητήρια, Συνδέσμους και επιχειρηματικούς φορείς στην Ελλάδα            (</w:t>
            </w:r>
            <w:r w:rsidRPr="00BF663D">
              <w:rPr>
                <w:rFonts w:ascii="Arial Narrow" w:hAnsi="Arial Narrow"/>
                <w:b/>
              </w:rPr>
              <w:t>μέσω ημών</w:t>
            </w:r>
            <w:r w:rsidRPr="00BF663D">
              <w:rPr>
                <w:rFonts w:ascii="Arial Narrow" w:hAnsi="Arial Narrow"/>
              </w:rPr>
              <w:t>)</w:t>
            </w:r>
          </w:p>
          <w:p w:rsidR="001E2395" w:rsidRPr="00BF663D" w:rsidRDefault="001E2395" w:rsidP="009E1406">
            <w:pPr>
              <w:ind w:left="72" w:right="2595"/>
              <w:rPr>
                <w:rFonts w:ascii="Arial Narrow" w:hAnsi="Arial Narrow"/>
              </w:rPr>
            </w:pPr>
          </w:p>
        </w:tc>
      </w:tr>
      <w:tr w:rsidR="00FE2819" w:rsidRPr="00BF663D" w:rsidTr="00BF663D">
        <w:trPr>
          <w:gridAfter w:val="1"/>
          <w:wAfter w:w="229" w:type="dxa"/>
          <w:trHeight w:val="280"/>
        </w:trPr>
        <w:tc>
          <w:tcPr>
            <w:tcW w:w="851" w:type="dxa"/>
          </w:tcPr>
          <w:p w:rsidR="00FE2819" w:rsidRPr="00BF663D" w:rsidRDefault="00FE2819" w:rsidP="0011051B">
            <w:pPr>
              <w:ind w:left="-108" w:right="12"/>
              <w:outlineLvl w:val="0"/>
              <w:rPr>
                <w:rFonts w:ascii="Arial Narrow" w:hAnsi="Arial Narrow"/>
                <w:b/>
                <w:lang w:val="en-US"/>
              </w:rPr>
            </w:pPr>
            <w:bookmarkStart w:id="7" w:name="ΔΙΑΧΩΡΙΣΤΙΚΟ_1"/>
            <w:bookmarkStart w:id="8" w:name="ΚΟΙΝΟΠΟΙΗΣΗ"/>
            <w:bookmarkEnd w:id="7"/>
            <w:bookmarkEnd w:id="8"/>
            <w:r w:rsidRPr="00BF663D">
              <w:rPr>
                <w:rFonts w:ascii="Arial Narrow" w:hAnsi="Arial Narrow"/>
                <w:b/>
                <w:lang w:val="en-US"/>
              </w:rPr>
              <w:t>KOIN:</w:t>
            </w:r>
          </w:p>
          <w:p w:rsidR="00FE2819" w:rsidRPr="00BF663D" w:rsidRDefault="00FE2819" w:rsidP="00FE2819">
            <w:pPr>
              <w:ind w:right="12"/>
              <w:outlineLvl w:val="0"/>
              <w:rPr>
                <w:rFonts w:ascii="Arial Narrow" w:hAnsi="Arial Narrow"/>
                <w:b/>
              </w:rPr>
            </w:pPr>
          </w:p>
          <w:p w:rsidR="00FE2819" w:rsidRPr="00BF663D" w:rsidRDefault="00FE2819" w:rsidP="00FE2819">
            <w:pPr>
              <w:ind w:left="-108" w:right="12"/>
              <w:outlineLvl w:val="0"/>
              <w:rPr>
                <w:rFonts w:ascii="Arial Narrow" w:hAnsi="Arial Narrow"/>
                <w:b/>
              </w:rPr>
            </w:pPr>
          </w:p>
        </w:tc>
        <w:tc>
          <w:tcPr>
            <w:tcW w:w="8520" w:type="dxa"/>
            <w:gridSpan w:val="3"/>
          </w:tcPr>
          <w:p w:rsidR="00154495" w:rsidRPr="00BF663D" w:rsidRDefault="00154495" w:rsidP="00D66111">
            <w:pPr>
              <w:outlineLvl w:val="0"/>
              <w:rPr>
                <w:rFonts w:ascii="Arial Narrow" w:hAnsi="Arial Narrow"/>
              </w:rPr>
            </w:pPr>
            <w:r w:rsidRPr="00BF663D">
              <w:rPr>
                <w:rFonts w:ascii="Arial Narrow" w:hAnsi="Arial Narrow"/>
              </w:rPr>
              <w:t>Υπουργείο Εξωτερικών</w:t>
            </w:r>
          </w:p>
          <w:p w:rsidR="00F44FD7" w:rsidRPr="00BF663D" w:rsidRDefault="00F44FD7" w:rsidP="00D66111">
            <w:pPr>
              <w:outlineLvl w:val="0"/>
              <w:rPr>
                <w:rFonts w:ascii="Arial Narrow" w:hAnsi="Arial Narrow"/>
              </w:rPr>
            </w:pPr>
            <w:r w:rsidRPr="00BF663D">
              <w:rPr>
                <w:rFonts w:ascii="Arial Narrow" w:hAnsi="Arial Narrow"/>
              </w:rPr>
              <w:t>-Διπλ</w:t>
            </w:r>
            <w:r w:rsidR="005470B2">
              <w:rPr>
                <w:rFonts w:ascii="Arial Narrow" w:hAnsi="Arial Narrow"/>
              </w:rPr>
              <w:t>.</w:t>
            </w:r>
            <w:r w:rsidRPr="00BF663D">
              <w:rPr>
                <w:rFonts w:ascii="Arial Narrow" w:hAnsi="Arial Narrow"/>
              </w:rPr>
              <w:t xml:space="preserve"> Γραφ</w:t>
            </w:r>
            <w:r w:rsidR="005470B2">
              <w:rPr>
                <w:rFonts w:ascii="Arial Narrow" w:hAnsi="Arial Narrow"/>
              </w:rPr>
              <w:t>.</w:t>
            </w:r>
            <w:r w:rsidRPr="00BF663D">
              <w:rPr>
                <w:rFonts w:ascii="Arial Narrow" w:hAnsi="Arial Narrow"/>
              </w:rPr>
              <w:t xml:space="preserve"> κ</w:t>
            </w:r>
            <w:r w:rsidR="00F42A36" w:rsidRPr="00BF663D">
              <w:rPr>
                <w:rFonts w:ascii="Arial Narrow" w:hAnsi="Arial Narrow"/>
              </w:rPr>
              <w:t>.</w:t>
            </w:r>
            <w:r w:rsidRPr="00BF663D">
              <w:rPr>
                <w:rFonts w:ascii="Arial Narrow" w:hAnsi="Arial Narrow"/>
              </w:rPr>
              <w:t xml:space="preserve"> ΑΝΥΠΕΞ</w:t>
            </w:r>
          </w:p>
          <w:p w:rsidR="00F42A36" w:rsidRPr="00BF663D" w:rsidRDefault="00F42A36" w:rsidP="00D66111">
            <w:pPr>
              <w:outlineLvl w:val="0"/>
              <w:rPr>
                <w:rFonts w:ascii="Arial Narrow" w:hAnsi="Arial Narrow"/>
              </w:rPr>
            </w:pPr>
            <w:r w:rsidRPr="00BF663D">
              <w:rPr>
                <w:rFonts w:ascii="Arial Narrow" w:hAnsi="Arial Narrow"/>
              </w:rPr>
              <w:t>-Διπλ</w:t>
            </w:r>
            <w:r w:rsidR="005470B2">
              <w:rPr>
                <w:rFonts w:ascii="Arial Narrow" w:hAnsi="Arial Narrow"/>
              </w:rPr>
              <w:t>.</w:t>
            </w:r>
            <w:r w:rsidRPr="00BF663D">
              <w:rPr>
                <w:rFonts w:ascii="Arial Narrow" w:hAnsi="Arial Narrow"/>
              </w:rPr>
              <w:t xml:space="preserve"> Γραφ</w:t>
            </w:r>
            <w:r w:rsidR="005470B2">
              <w:rPr>
                <w:rFonts w:ascii="Arial Narrow" w:hAnsi="Arial Narrow"/>
              </w:rPr>
              <w:t>.</w:t>
            </w:r>
            <w:r w:rsidRPr="00BF663D">
              <w:rPr>
                <w:rFonts w:ascii="Arial Narrow" w:hAnsi="Arial Narrow"/>
              </w:rPr>
              <w:t xml:space="preserve"> ΥΦΥΠΕΞ κ. Φραγκογιάννη</w:t>
            </w:r>
          </w:p>
          <w:p w:rsidR="00FE2819" w:rsidRPr="00BF663D" w:rsidRDefault="00FE2819" w:rsidP="00D66111">
            <w:pPr>
              <w:outlineLvl w:val="0"/>
              <w:rPr>
                <w:rFonts w:ascii="Arial Narrow" w:hAnsi="Arial Narrow"/>
              </w:rPr>
            </w:pPr>
            <w:r w:rsidRPr="00BF663D">
              <w:rPr>
                <w:rFonts w:ascii="Arial Narrow" w:hAnsi="Arial Narrow"/>
              </w:rPr>
              <w:t>-Γραφ</w:t>
            </w:r>
            <w:r w:rsidR="005470B2">
              <w:rPr>
                <w:rFonts w:ascii="Arial Narrow" w:hAnsi="Arial Narrow"/>
              </w:rPr>
              <w:t>.</w:t>
            </w:r>
            <w:r w:rsidRPr="00BF663D">
              <w:rPr>
                <w:rFonts w:ascii="Arial Narrow" w:hAnsi="Arial Narrow"/>
              </w:rPr>
              <w:t xml:space="preserve"> κ. Γεν</w:t>
            </w:r>
            <w:r w:rsidR="005470B2">
              <w:rPr>
                <w:rFonts w:ascii="Arial Narrow" w:hAnsi="Arial Narrow"/>
              </w:rPr>
              <w:t>.</w:t>
            </w:r>
            <w:r w:rsidRPr="00BF663D">
              <w:rPr>
                <w:rFonts w:ascii="Arial Narrow" w:hAnsi="Arial Narrow"/>
              </w:rPr>
              <w:t xml:space="preserve"> Γραμματέα ΔΟΣ &amp; </w:t>
            </w:r>
            <w:r w:rsidR="00F42A36" w:rsidRPr="00BF663D">
              <w:rPr>
                <w:rFonts w:ascii="Arial Narrow" w:hAnsi="Arial Narrow"/>
              </w:rPr>
              <w:t>Εξωστρέφειας</w:t>
            </w:r>
            <w:r w:rsidRPr="00BF663D">
              <w:rPr>
                <w:rFonts w:ascii="Arial Narrow" w:hAnsi="Arial Narrow"/>
              </w:rPr>
              <w:t xml:space="preserve"> </w:t>
            </w:r>
          </w:p>
          <w:p w:rsidR="00FE2819" w:rsidRPr="00BF663D" w:rsidRDefault="00F44FD7" w:rsidP="00D66111">
            <w:pPr>
              <w:outlineLvl w:val="0"/>
              <w:rPr>
                <w:rFonts w:ascii="Arial Narrow" w:hAnsi="Arial Narrow"/>
              </w:rPr>
            </w:pPr>
            <w:r w:rsidRPr="00BF663D">
              <w:rPr>
                <w:rFonts w:ascii="Arial Narrow" w:hAnsi="Arial Narrow"/>
              </w:rPr>
              <w:t>-Γραφ</w:t>
            </w:r>
            <w:r w:rsidR="005470B2">
              <w:rPr>
                <w:rFonts w:ascii="Arial Narrow" w:hAnsi="Arial Narrow"/>
              </w:rPr>
              <w:t>.</w:t>
            </w:r>
            <w:r w:rsidR="00345A0F" w:rsidRPr="00BF663D">
              <w:rPr>
                <w:rFonts w:ascii="Arial Narrow" w:hAnsi="Arial Narrow"/>
              </w:rPr>
              <w:t xml:space="preserve"> </w:t>
            </w:r>
            <w:r w:rsidRPr="00BF663D">
              <w:rPr>
                <w:rFonts w:ascii="Arial Narrow" w:hAnsi="Arial Narrow"/>
              </w:rPr>
              <w:t>κ.</w:t>
            </w:r>
            <w:r w:rsidR="00154495" w:rsidRPr="00BF663D">
              <w:rPr>
                <w:rFonts w:ascii="Arial Narrow" w:hAnsi="Arial Narrow"/>
              </w:rPr>
              <w:t xml:space="preserve">κ. </w:t>
            </w:r>
            <w:r w:rsidRPr="00BF663D">
              <w:rPr>
                <w:rFonts w:ascii="Arial Narrow" w:hAnsi="Arial Narrow"/>
              </w:rPr>
              <w:t xml:space="preserve">Α΄ και </w:t>
            </w:r>
            <w:r w:rsidR="00154495" w:rsidRPr="00BF663D">
              <w:rPr>
                <w:rFonts w:ascii="Arial Narrow" w:hAnsi="Arial Narrow"/>
              </w:rPr>
              <w:t>Β΄ Γενικ</w:t>
            </w:r>
            <w:r w:rsidRPr="00BF663D">
              <w:rPr>
                <w:rFonts w:ascii="Arial Narrow" w:hAnsi="Arial Narrow"/>
              </w:rPr>
              <w:t>ών</w:t>
            </w:r>
            <w:r w:rsidR="00154495" w:rsidRPr="00BF663D">
              <w:rPr>
                <w:rFonts w:ascii="Arial Narrow" w:hAnsi="Arial Narrow"/>
              </w:rPr>
              <w:t xml:space="preserve"> Διευθυντ</w:t>
            </w:r>
            <w:r w:rsidRPr="00BF663D">
              <w:rPr>
                <w:rFonts w:ascii="Arial Narrow" w:hAnsi="Arial Narrow"/>
              </w:rPr>
              <w:t>ών</w:t>
            </w:r>
          </w:p>
          <w:p w:rsidR="00FE2819" w:rsidRPr="00BF663D" w:rsidRDefault="00FE2819" w:rsidP="00D66111">
            <w:pPr>
              <w:outlineLvl w:val="0"/>
              <w:rPr>
                <w:rFonts w:ascii="Arial Narrow" w:hAnsi="Arial Narrow"/>
              </w:rPr>
            </w:pPr>
            <w:r w:rsidRPr="00BF663D">
              <w:rPr>
                <w:rFonts w:ascii="Arial Narrow" w:hAnsi="Arial Narrow"/>
              </w:rPr>
              <w:t>-</w:t>
            </w:r>
            <w:r w:rsidR="00F44FD7" w:rsidRPr="00BF663D">
              <w:rPr>
                <w:rFonts w:ascii="Arial Narrow" w:hAnsi="Arial Narrow"/>
              </w:rPr>
              <w:t>Α1</w:t>
            </w:r>
            <w:r w:rsidR="00012415" w:rsidRPr="00BF663D">
              <w:rPr>
                <w:rFonts w:ascii="Arial Narrow" w:hAnsi="Arial Narrow"/>
              </w:rPr>
              <w:t>3</w:t>
            </w:r>
            <w:r w:rsidR="00F44FD7" w:rsidRPr="00BF663D">
              <w:rPr>
                <w:rFonts w:ascii="Arial Narrow" w:hAnsi="Arial Narrow"/>
              </w:rPr>
              <w:t xml:space="preserve">, </w:t>
            </w:r>
            <w:r w:rsidR="00154495" w:rsidRPr="00BF663D">
              <w:rPr>
                <w:rFonts w:ascii="Arial Narrow" w:hAnsi="Arial Narrow"/>
              </w:rPr>
              <w:t>Β1,</w:t>
            </w:r>
            <w:r w:rsidR="00345A0F" w:rsidRPr="00BF663D">
              <w:rPr>
                <w:rFonts w:ascii="Arial Narrow" w:hAnsi="Arial Narrow"/>
              </w:rPr>
              <w:t xml:space="preserve"> </w:t>
            </w:r>
            <w:r w:rsidR="00154495" w:rsidRPr="00BF663D">
              <w:rPr>
                <w:rFonts w:ascii="Arial Narrow" w:hAnsi="Arial Narrow"/>
              </w:rPr>
              <w:t>Β4</w:t>
            </w:r>
            <w:r w:rsidR="00345A0F" w:rsidRPr="00BF663D">
              <w:rPr>
                <w:rFonts w:ascii="Arial Narrow" w:hAnsi="Arial Narrow"/>
              </w:rPr>
              <w:t xml:space="preserve">, </w:t>
            </w:r>
            <w:r w:rsidRPr="00BF663D">
              <w:rPr>
                <w:rFonts w:ascii="Arial Narrow" w:hAnsi="Arial Narrow"/>
              </w:rPr>
              <w:t>Β8 Δ/νσεις</w:t>
            </w:r>
          </w:p>
          <w:p w:rsidR="00FE2819" w:rsidRPr="00BF663D" w:rsidRDefault="00FE2819" w:rsidP="00D66111">
            <w:pPr>
              <w:outlineLvl w:val="0"/>
              <w:rPr>
                <w:rFonts w:ascii="Arial Narrow" w:hAnsi="Arial Narrow"/>
                <w:b/>
                <w:sz w:val="8"/>
                <w:szCs w:val="8"/>
              </w:rPr>
            </w:pPr>
          </w:p>
        </w:tc>
      </w:tr>
      <w:tr w:rsidR="00FE2819" w:rsidRPr="00BF663D" w:rsidTr="00BF663D">
        <w:trPr>
          <w:gridAfter w:val="1"/>
          <w:wAfter w:w="229" w:type="dxa"/>
          <w:trHeight w:val="280"/>
        </w:trPr>
        <w:tc>
          <w:tcPr>
            <w:tcW w:w="851" w:type="dxa"/>
          </w:tcPr>
          <w:p w:rsidR="00FE2819" w:rsidRPr="00BF663D" w:rsidRDefault="00FE2819" w:rsidP="00FE2819">
            <w:pPr>
              <w:ind w:left="-108" w:right="12"/>
              <w:outlineLvl w:val="0"/>
              <w:rPr>
                <w:rFonts w:ascii="Arial Narrow" w:hAnsi="Arial Narrow"/>
                <w:b/>
              </w:rPr>
            </w:pPr>
            <w:bookmarkStart w:id="9" w:name="ΣΧΕΤΙΚΟ"/>
            <w:bookmarkEnd w:id="9"/>
            <w:r w:rsidRPr="00BF663D">
              <w:rPr>
                <w:rFonts w:ascii="Arial Narrow" w:hAnsi="Arial Narrow"/>
                <w:b/>
              </w:rPr>
              <w:t>Ε.Δ.:</w:t>
            </w:r>
          </w:p>
        </w:tc>
        <w:tc>
          <w:tcPr>
            <w:tcW w:w="8520" w:type="dxa"/>
            <w:gridSpan w:val="3"/>
          </w:tcPr>
          <w:p w:rsidR="00FE2819" w:rsidRDefault="00FE2819" w:rsidP="00345A0F">
            <w:pPr>
              <w:outlineLvl w:val="0"/>
              <w:rPr>
                <w:rFonts w:ascii="Arial Narrow" w:hAnsi="Arial Narrow"/>
              </w:rPr>
            </w:pPr>
            <w:r w:rsidRPr="00BF663D">
              <w:rPr>
                <w:rFonts w:ascii="Arial Narrow" w:hAnsi="Arial Narrow"/>
              </w:rPr>
              <w:t xml:space="preserve"> </w:t>
            </w:r>
            <w:r w:rsidR="008341FA" w:rsidRPr="00BF663D">
              <w:rPr>
                <w:rFonts w:ascii="Arial Narrow" w:hAnsi="Arial Narrow"/>
              </w:rPr>
              <w:t xml:space="preserve">Υπ’ όψιν κ. Πρέσβεως </w:t>
            </w:r>
          </w:p>
          <w:p w:rsidR="001E2395" w:rsidRDefault="001E2395" w:rsidP="00345A0F">
            <w:pPr>
              <w:outlineLvl w:val="0"/>
              <w:rPr>
                <w:rFonts w:ascii="Arial Narrow" w:hAnsi="Arial Narrow"/>
                <w:sz w:val="8"/>
                <w:szCs w:val="8"/>
              </w:rPr>
            </w:pPr>
          </w:p>
          <w:p w:rsidR="009E1406" w:rsidRPr="009E1406" w:rsidRDefault="009E1406" w:rsidP="00345A0F">
            <w:pPr>
              <w:outlineLvl w:val="0"/>
              <w:rPr>
                <w:rFonts w:ascii="Arial Narrow" w:hAnsi="Arial Narrow"/>
                <w:sz w:val="8"/>
                <w:szCs w:val="8"/>
              </w:rPr>
            </w:pPr>
          </w:p>
        </w:tc>
      </w:tr>
      <w:tr w:rsidR="00FE2819" w:rsidRPr="00BF663D" w:rsidTr="009E1406">
        <w:tc>
          <w:tcPr>
            <w:tcW w:w="900" w:type="dxa"/>
            <w:gridSpan w:val="2"/>
          </w:tcPr>
          <w:p w:rsidR="003D58EC" w:rsidRPr="00BF663D" w:rsidRDefault="00FE2819" w:rsidP="009E1406">
            <w:pPr>
              <w:pStyle w:val="ab"/>
              <w:ind w:hanging="108"/>
              <w:rPr>
                <w:rFonts w:ascii="Arial Narrow" w:hAnsi="Arial Narrow"/>
              </w:rPr>
            </w:pPr>
            <w:r w:rsidRPr="00BF663D">
              <w:rPr>
                <w:rFonts w:ascii="Arial Narrow" w:hAnsi="Arial Narrow"/>
                <w:b/>
              </w:rPr>
              <w:t>ΘΕΜΑ</w:t>
            </w:r>
            <w:r w:rsidRPr="00BF663D">
              <w:rPr>
                <w:rFonts w:ascii="Arial Narrow" w:hAnsi="Arial Narrow"/>
              </w:rPr>
              <w:t>:</w:t>
            </w:r>
          </w:p>
        </w:tc>
        <w:tc>
          <w:tcPr>
            <w:tcW w:w="8700" w:type="dxa"/>
            <w:gridSpan w:val="3"/>
          </w:tcPr>
          <w:p w:rsidR="00AE7787" w:rsidRPr="00BF663D" w:rsidRDefault="00FA29D9" w:rsidP="00BF663D">
            <w:pPr>
              <w:pStyle w:val="ab"/>
              <w:ind w:firstLine="42"/>
              <w:jc w:val="both"/>
              <w:rPr>
                <w:rFonts w:ascii="Arial Narrow" w:hAnsi="Arial Narrow"/>
              </w:rPr>
            </w:pPr>
            <w:r w:rsidRPr="00BF663D">
              <w:rPr>
                <w:rFonts w:ascii="Arial Narrow" w:hAnsi="Arial Narrow"/>
              </w:rPr>
              <w:t xml:space="preserve">Αποστολή </w:t>
            </w:r>
            <w:r w:rsidR="00154495" w:rsidRPr="00BF663D">
              <w:rPr>
                <w:rFonts w:ascii="Arial Narrow" w:hAnsi="Arial Narrow"/>
              </w:rPr>
              <w:t>Δελτίο</w:t>
            </w:r>
            <w:r w:rsidRPr="00BF663D">
              <w:rPr>
                <w:rFonts w:ascii="Arial Narrow" w:hAnsi="Arial Narrow"/>
              </w:rPr>
              <w:t>υ</w:t>
            </w:r>
            <w:r w:rsidR="00154495" w:rsidRPr="00BF663D">
              <w:rPr>
                <w:rFonts w:ascii="Arial Narrow" w:hAnsi="Arial Narrow"/>
              </w:rPr>
              <w:t xml:space="preserve"> «Οικονομία &amp; Εμπόριο</w:t>
            </w:r>
            <w:r w:rsidRPr="00BF663D">
              <w:rPr>
                <w:rFonts w:ascii="Arial Narrow" w:hAnsi="Arial Narrow"/>
              </w:rPr>
              <w:t xml:space="preserve"> στην Ουγγαρία</w:t>
            </w:r>
            <w:r w:rsidR="00154495" w:rsidRPr="00BF663D">
              <w:rPr>
                <w:rFonts w:ascii="Arial Narrow" w:hAnsi="Arial Narrow"/>
              </w:rPr>
              <w:t>»</w:t>
            </w:r>
            <w:r w:rsidRPr="00BF663D">
              <w:rPr>
                <w:rFonts w:ascii="Arial Narrow" w:hAnsi="Arial Narrow"/>
              </w:rPr>
              <w:t xml:space="preserve">, τεύχος </w:t>
            </w:r>
            <w:r w:rsidR="00792A90" w:rsidRPr="00BF663D">
              <w:rPr>
                <w:rFonts w:ascii="Arial Narrow" w:hAnsi="Arial Narrow"/>
              </w:rPr>
              <w:t>Νο.</w:t>
            </w:r>
            <w:r w:rsidR="00B07597" w:rsidRPr="00B07597">
              <w:rPr>
                <w:rFonts w:ascii="Arial Narrow" w:hAnsi="Arial Narrow"/>
              </w:rPr>
              <w:t>5</w:t>
            </w:r>
            <w:r w:rsidR="002047C4" w:rsidRPr="00BF663D">
              <w:rPr>
                <w:rFonts w:ascii="Arial Narrow" w:hAnsi="Arial Narrow"/>
              </w:rPr>
              <w:t>/20</w:t>
            </w:r>
            <w:r w:rsidR="00BF663D" w:rsidRPr="00BF663D">
              <w:rPr>
                <w:rFonts w:ascii="Arial Narrow" w:hAnsi="Arial Narrow"/>
              </w:rPr>
              <w:t>20</w:t>
            </w:r>
          </w:p>
        </w:tc>
      </w:tr>
    </w:tbl>
    <w:p w:rsidR="00B81DF7" w:rsidRPr="00BF663D" w:rsidRDefault="00B81DF7" w:rsidP="006E5C42">
      <w:pPr>
        <w:outlineLvl w:val="0"/>
        <w:rPr>
          <w:rFonts w:ascii="Arial Narrow" w:hAnsi="Arial Narrow"/>
        </w:rPr>
      </w:pPr>
    </w:p>
    <w:p w:rsidR="00154495" w:rsidRPr="00BF663D" w:rsidRDefault="00154495" w:rsidP="00154495">
      <w:pPr>
        <w:pStyle w:val="ab"/>
        <w:ind w:firstLine="720"/>
        <w:jc w:val="both"/>
        <w:rPr>
          <w:rFonts w:ascii="Arial Narrow" w:hAnsi="Arial Narrow"/>
          <w:lang w:val="en-US"/>
        </w:rPr>
      </w:pPr>
      <w:r w:rsidRPr="00BF663D">
        <w:rPr>
          <w:rFonts w:ascii="Arial Narrow" w:hAnsi="Arial Narrow"/>
        </w:rPr>
        <w:t xml:space="preserve">Αποστέλλουμε, συνημμένως, το </w:t>
      </w:r>
      <w:r w:rsidR="00FA29D9" w:rsidRPr="00BF663D">
        <w:rPr>
          <w:rFonts w:ascii="Arial Narrow" w:hAnsi="Arial Narrow"/>
          <w:b/>
        </w:rPr>
        <w:t xml:space="preserve">τεύχος </w:t>
      </w:r>
      <w:r w:rsidR="00792A90" w:rsidRPr="00BF663D">
        <w:rPr>
          <w:rFonts w:ascii="Arial Narrow" w:hAnsi="Arial Narrow"/>
          <w:b/>
        </w:rPr>
        <w:t>Νο.</w:t>
      </w:r>
      <w:r w:rsidR="00B07597" w:rsidRPr="00B07597">
        <w:rPr>
          <w:rFonts w:ascii="Arial Narrow" w:hAnsi="Arial Narrow"/>
          <w:b/>
        </w:rPr>
        <w:t>5</w:t>
      </w:r>
      <w:r w:rsidR="001B1282" w:rsidRPr="00BF663D">
        <w:rPr>
          <w:rFonts w:ascii="Arial Narrow" w:hAnsi="Arial Narrow"/>
          <w:lang w:val="hu-HU"/>
        </w:rPr>
        <w:t xml:space="preserve"> </w:t>
      </w:r>
      <w:r w:rsidR="005B3123" w:rsidRPr="00BF663D">
        <w:rPr>
          <w:rFonts w:ascii="Arial Narrow" w:hAnsi="Arial Narrow"/>
        </w:rPr>
        <w:t>(</w:t>
      </w:r>
      <w:r w:rsidR="00B07597">
        <w:rPr>
          <w:rFonts w:ascii="Arial Narrow" w:hAnsi="Arial Narrow"/>
        </w:rPr>
        <w:t>Ιούλ</w:t>
      </w:r>
      <w:r w:rsidR="00E02F94">
        <w:rPr>
          <w:rFonts w:ascii="Arial Narrow" w:hAnsi="Arial Narrow"/>
        </w:rPr>
        <w:t>ιος</w:t>
      </w:r>
      <w:r w:rsidR="00B07597">
        <w:rPr>
          <w:rFonts w:ascii="Arial Narrow" w:hAnsi="Arial Narrow"/>
        </w:rPr>
        <w:t>-Σεπτέμβριος</w:t>
      </w:r>
      <w:r w:rsidR="00C52637" w:rsidRPr="00BF663D">
        <w:rPr>
          <w:rFonts w:ascii="Arial Narrow" w:hAnsi="Arial Narrow"/>
        </w:rPr>
        <w:t xml:space="preserve"> </w:t>
      </w:r>
      <w:r w:rsidR="00635CB5" w:rsidRPr="00BF663D">
        <w:rPr>
          <w:rFonts w:ascii="Arial Narrow" w:hAnsi="Arial Narrow"/>
        </w:rPr>
        <w:t>20</w:t>
      </w:r>
      <w:r w:rsidR="00212A7B">
        <w:rPr>
          <w:rFonts w:ascii="Arial Narrow" w:hAnsi="Arial Narrow"/>
        </w:rPr>
        <w:t>20</w:t>
      </w:r>
      <w:r w:rsidR="00635CB5" w:rsidRPr="00BF663D">
        <w:rPr>
          <w:rFonts w:ascii="Arial Narrow" w:hAnsi="Arial Narrow"/>
        </w:rPr>
        <w:t xml:space="preserve">) </w:t>
      </w:r>
      <w:r w:rsidR="00FA29D9" w:rsidRPr="00BF663D">
        <w:rPr>
          <w:rFonts w:ascii="Arial Narrow" w:hAnsi="Arial Narrow"/>
        </w:rPr>
        <w:t xml:space="preserve">του Δελτίου </w:t>
      </w:r>
      <w:r w:rsidR="00FA29D9" w:rsidRPr="00BF663D">
        <w:rPr>
          <w:rFonts w:ascii="Arial Narrow" w:hAnsi="Arial Narrow"/>
          <w:b/>
        </w:rPr>
        <w:t>«Οικονομία &amp; Εμπόριο στην Ουγγαρία»</w:t>
      </w:r>
      <w:r w:rsidRPr="00BF663D">
        <w:rPr>
          <w:rFonts w:ascii="Arial Narrow" w:hAnsi="Arial Narrow"/>
        </w:rPr>
        <w:t xml:space="preserve"> </w:t>
      </w:r>
      <w:r w:rsidR="00FA29D9" w:rsidRPr="00BF663D">
        <w:rPr>
          <w:rFonts w:ascii="Arial Narrow" w:hAnsi="Arial Narrow"/>
        </w:rPr>
        <w:t xml:space="preserve">που επιμελείται </w:t>
      </w:r>
      <w:r w:rsidRPr="00BF663D">
        <w:rPr>
          <w:rFonts w:ascii="Arial Narrow" w:hAnsi="Arial Narrow"/>
        </w:rPr>
        <w:t xml:space="preserve">το Γραφείο μας. Το </w:t>
      </w:r>
      <w:r w:rsidR="00FA29D9" w:rsidRPr="00BF663D">
        <w:rPr>
          <w:rFonts w:ascii="Arial Narrow" w:hAnsi="Arial Narrow"/>
        </w:rPr>
        <w:t>συνημμένο</w:t>
      </w:r>
      <w:r w:rsidRPr="00BF663D">
        <w:rPr>
          <w:rFonts w:ascii="Arial Narrow" w:hAnsi="Arial Narrow"/>
        </w:rPr>
        <w:t xml:space="preserve"> Δελτίο περιλαμβάνει στοιχεία για την οικονομία </w:t>
      </w:r>
      <w:r w:rsidR="00FA29D9" w:rsidRPr="00BF663D">
        <w:rPr>
          <w:rFonts w:ascii="Arial Narrow" w:hAnsi="Arial Narrow"/>
        </w:rPr>
        <w:t>της Ουγγαρίας</w:t>
      </w:r>
      <w:r w:rsidRPr="00BF663D">
        <w:rPr>
          <w:rFonts w:ascii="Arial Narrow" w:hAnsi="Arial Narrow"/>
        </w:rPr>
        <w:t>, πρόσφατες εξελίξεις εμπορικού ενδιαφέροντος, διεθνείς συνεργασίες, διεθνείς εκθέσεις, προσφορές-ζητήσεις επιχειρηματικής συνεργασίας, ζητήσεις προϊόντων, κλπ. Τα Εμπορικά Επιμελητήρια και οι Επαγγελματικοί Σύνδεσμοι προς τους οποίους απευθύνεται το παρόν, παρακαλούνται να μεριμνήσουν για τη σχετική ενημέρωση τω</w:t>
      </w:r>
      <w:r w:rsidR="00356DB0" w:rsidRPr="00BF663D">
        <w:rPr>
          <w:rFonts w:ascii="Arial Narrow" w:hAnsi="Arial Narrow"/>
        </w:rPr>
        <w:t>ν μελών τους και ενδεχομένως τη</w:t>
      </w:r>
      <w:r w:rsidRPr="00BF663D">
        <w:rPr>
          <w:rFonts w:ascii="Arial Narrow" w:hAnsi="Arial Narrow"/>
        </w:rPr>
        <w:t xml:space="preserve"> δημοσίευση των πληροφοριών στα  δελτία τους.</w:t>
      </w:r>
    </w:p>
    <w:p w:rsidR="00154495" w:rsidRPr="00BF663D" w:rsidRDefault="009B07B7" w:rsidP="001E2395">
      <w:pPr>
        <w:pStyle w:val="ab"/>
        <w:ind w:firstLine="720"/>
        <w:jc w:val="both"/>
        <w:rPr>
          <w:rFonts w:ascii="Arial Narrow" w:hAnsi="Arial Narrow"/>
        </w:rPr>
      </w:pPr>
      <w:r w:rsidRPr="00BF663D">
        <w:rPr>
          <w:rFonts w:ascii="Arial Narrow" w:hAnsi="Arial Narrow"/>
        </w:rPr>
        <w:t>Επισημαίνουμε, ότι</w:t>
      </w:r>
      <w:r w:rsidR="00154495" w:rsidRPr="00BF663D">
        <w:rPr>
          <w:rFonts w:ascii="Arial Narrow" w:hAnsi="Arial Narrow"/>
        </w:rPr>
        <w:t xml:space="preserve"> τυχόν ενδιαφερόμενοι Έλληνες επιχειρηματίες για διεθνείς διαγωνισμούς, διεθνείς εκθέσεις και επιχειρηματικές συνεργασίες που αναφέρονται στο Δελτίο μας, παρακαλούνται όπως επικοινωνούν απευθείας με τους μνημονευόμενους, κατά περίπτωση, αρμοδίου</w:t>
      </w:r>
      <w:r w:rsidR="00FA29D9" w:rsidRPr="00BF663D">
        <w:rPr>
          <w:rFonts w:ascii="Arial Narrow" w:hAnsi="Arial Narrow"/>
        </w:rPr>
        <w:t xml:space="preserve">ς, για περισσότερες πληροφορίες. Παράλληλα, μπορούν </w:t>
      </w:r>
      <w:r w:rsidR="003303B3" w:rsidRPr="00BF663D">
        <w:rPr>
          <w:rFonts w:ascii="Arial Narrow" w:hAnsi="Arial Narrow"/>
        </w:rPr>
        <w:t xml:space="preserve">ασφαλώς </w:t>
      </w:r>
      <w:r w:rsidR="00FA29D9" w:rsidRPr="00BF663D">
        <w:rPr>
          <w:rFonts w:ascii="Arial Narrow" w:hAnsi="Arial Narrow"/>
        </w:rPr>
        <w:t>να απευθύνονται και στο Γραφείο μας, το οποίο παραμένει στη διάθεσή τους για οποιαδήποτε επιπλέον πληροφορία που θα διευκόλυνε και θα ενίσχυε τις επιχειρηματικές</w:t>
      </w:r>
      <w:r w:rsidR="003303B3" w:rsidRPr="00BF663D">
        <w:rPr>
          <w:rFonts w:ascii="Arial Narrow" w:hAnsi="Arial Narrow"/>
        </w:rPr>
        <w:t xml:space="preserve"> τους</w:t>
      </w:r>
      <w:r w:rsidR="00FA29D9" w:rsidRPr="00BF663D">
        <w:rPr>
          <w:rFonts w:ascii="Arial Narrow" w:hAnsi="Arial Narrow"/>
        </w:rPr>
        <w:t xml:space="preserve"> προσπάθειες._</w:t>
      </w:r>
    </w:p>
    <w:p w:rsidR="00347043" w:rsidRPr="00BF663D" w:rsidRDefault="00347043" w:rsidP="00347043">
      <w:pPr>
        <w:pStyle w:val="aa"/>
        <w:spacing w:after="120"/>
        <w:jc w:val="both"/>
        <w:outlineLvl w:val="0"/>
        <w:rPr>
          <w:rFonts w:ascii="Arial Narrow" w:hAnsi="Arial Narrow"/>
          <w:sz w:val="24"/>
          <w:szCs w:val="24"/>
          <w:lang w:val="el-GR"/>
        </w:rPr>
      </w:pPr>
    </w:p>
    <w:p w:rsidR="003D58EC" w:rsidRPr="00BF663D" w:rsidRDefault="003D58EC" w:rsidP="006E5C42">
      <w:pPr>
        <w:rPr>
          <w:rFonts w:ascii="Arial Narrow" w:hAnsi="Arial Narrow"/>
          <w:sz w:val="12"/>
          <w:szCs w:val="12"/>
        </w:rPr>
      </w:pPr>
    </w:p>
    <w:p w:rsidR="00732C20" w:rsidRPr="00BF663D" w:rsidRDefault="00732C20" w:rsidP="00E331E7">
      <w:pPr>
        <w:ind w:left="567" w:firstLine="3261"/>
        <w:jc w:val="center"/>
        <w:rPr>
          <w:rFonts w:ascii="Arial Narrow" w:hAnsi="Arial Narrow"/>
          <w:color w:val="000000"/>
          <w:sz w:val="10"/>
          <w:szCs w:val="10"/>
        </w:rPr>
      </w:pPr>
      <w:r w:rsidRPr="00BF663D">
        <w:rPr>
          <w:rFonts w:ascii="Arial Narrow" w:hAnsi="Arial Narrow"/>
          <w:color w:val="000000"/>
        </w:rPr>
        <w:t>Ο Προϊστάμενος</w:t>
      </w:r>
    </w:p>
    <w:p w:rsidR="00732C20" w:rsidRPr="00BF663D" w:rsidRDefault="00732C20" w:rsidP="00E331E7">
      <w:pPr>
        <w:ind w:left="567" w:firstLine="3261"/>
        <w:jc w:val="center"/>
        <w:rPr>
          <w:rFonts w:ascii="Arial Narrow" w:hAnsi="Arial Narrow"/>
          <w:color w:val="000000"/>
          <w:sz w:val="10"/>
          <w:szCs w:val="10"/>
        </w:rPr>
      </w:pPr>
    </w:p>
    <w:p w:rsidR="00732C20" w:rsidRPr="00BF663D" w:rsidRDefault="00732C20" w:rsidP="00E331E7">
      <w:pPr>
        <w:ind w:left="567" w:firstLine="3261"/>
        <w:jc w:val="center"/>
        <w:rPr>
          <w:rFonts w:ascii="Arial Narrow" w:hAnsi="Arial Narrow"/>
          <w:color w:val="000000"/>
          <w:sz w:val="10"/>
          <w:szCs w:val="10"/>
        </w:rPr>
      </w:pPr>
    </w:p>
    <w:p w:rsidR="00B95333" w:rsidRPr="00BF663D" w:rsidRDefault="00B95333" w:rsidP="00E331E7">
      <w:pPr>
        <w:ind w:left="567" w:firstLine="3261"/>
        <w:jc w:val="center"/>
        <w:rPr>
          <w:rFonts w:ascii="Arial Narrow" w:hAnsi="Arial Narrow"/>
          <w:color w:val="000000"/>
          <w:sz w:val="10"/>
          <w:szCs w:val="10"/>
        </w:rPr>
      </w:pPr>
    </w:p>
    <w:p w:rsidR="00347043" w:rsidRPr="00BF663D" w:rsidRDefault="00347043" w:rsidP="00E331E7">
      <w:pPr>
        <w:ind w:left="567" w:firstLine="3261"/>
        <w:jc w:val="center"/>
        <w:rPr>
          <w:rFonts w:ascii="Arial Narrow" w:hAnsi="Arial Narrow"/>
          <w:color w:val="000000"/>
          <w:sz w:val="10"/>
          <w:szCs w:val="10"/>
        </w:rPr>
      </w:pPr>
    </w:p>
    <w:p w:rsidR="00347043" w:rsidRPr="00BF663D" w:rsidRDefault="00347043" w:rsidP="00E331E7">
      <w:pPr>
        <w:ind w:left="567" w:firstLine="3261"/>
        <w:jc w:val="center"/>
        <w:rPr>
          <w:rFonts w:ascii="Arial Narrow" w:hAnsi="Arial Narrow"/>
          <w:color w:val="000000"/>
          <w:sz w:val="10"/>
          <w:szCs w:val="10"/>
        </w:rPr>
      </w:pPr>
    </w:p>
    <w:p w:rsidR="00732C20" w:rsidRPr="00BF663D" w:rsidRDefault="00732C20" w:rsidP="00D62E98">
      <w:pPr>
        <w:rPr>
          <w:rFonts w:ascii="Arial Narrow" w:hAnsi="Arial Narrow"/>
          <w:color w:val="000000"/>
          <w:sz w:val="10"/>
          <w:szCs w:val="10"/>
        </w:rPr>
      </w:pPr>
    </w:p>
    <w:p w:rsidR="00732C20" w:rsidRPr="00BF663D" w:rsidRDefault="00732C20" w:rsidP="00E331E7">
      <w:pPr>
        <w:ind w:left="567" w:firstLine="3261"/>
        <w:jc w:val="center"/>
        <w:rPr>
          <w:rFonts w:ascii="Arial Narrow" w:hAnsi="Arial Narrow"/>
          <w:color w:val="000000"/>
          <w:sz w:val="10"/>
          <w:szCs w:val="10"/>
        </w:rPr>
      </w:pPr>
    </w:p>
    <w:p w:rsidR="00732C20" w:rsidRPr="00BF663D" w:rsidRDefault="00732C20" w:rsidP="00E331E7">
      <w:pPr>
        <w:ind w:left="567" w:firstLine="3261"/>
        <w:jc w:val="center"/>
        <w:rPr>
          <w:rFonts w:ascii="Arial Narrow" w:hAnsi="Arial Narrow"/>
          <w:color w:val="000000"/>
        </w:rPr>
      </w:pPr>
      <w:r w:rsidRPr="00BF663D">
        <w:rPr>
          <w:rFonts w:ascii="Arial Narrow" w:hAnsi="Arial Narrow"/>
          <w:color w:val="000000"/>
        </w:rPr>
        <w:t>Γεώργιος Επ. Τοσούνης</w:t>
      </w:r>
    </w:p>
    <w:p w:rsidR="00A15B90" w:rsidRPr="00BF663D" w:rsidRDefault="00732C20" w:rsidP="006E5C42">
      <w:pPr>
        <w:ind w:left="567" w:firstLine="3261"/>
        <w:jc w:val="center"/>
        <w:rPr>
          <w:rFonts w:ascii="Arial Narrow" w:hAnsi="Arial Narrow"/>
          <w:color w:val="000000"/>
        </w:rPr>
      </w:pPr>
      <w:r w:rsidRPr="00BF663D">
        <w:rPr>
          <w:rFonts w:ascii="Arial Narrow" w:hAnsi="Arial Narrow"/>
          <w:color w:val="000000"/>
        </w:rPr>
        <w:t xml:space="preserve">Σύμβουλος ΟΕΥ </w:t>
      </w:r>
      <w:r w:rsidRPr="00BF663D">
        <w:rPr>
          <w:rFonts w:ascii="Arial Narrow" w:hAnsi="Arial Narrow"/>
          <w:color w:val="000000"/>
          <w:lang w:val="hu-HU"/>
        </w:rPr>
        <w:t>A</w:t>
      </w:r>
      <w:r w:rsidRPr="00BF663D">
        <w:rPr>
          <w:rFonts w:ascii="Arial Narrow" w:hAnsi="Arial Narrow"/>
          <w:color w:val="000000"/>
        </w:rPr>
        <w:t>΄</w:t>
      </w:r>
    </w:p>
    <w:p w:rsidR="009E1406" w:rsidRDefault="009E1406" w:rsidP="006C5706">
      <w:pPr>
        <w:pStyle w:val="ab"/>
        <w:tabs>
          <w:tab w:val="center" w:pos="4860"/>
        </w:tabs>
        <w:jc w:val="center"/>
        <w:rPr>
          <w:rFonts w:ascii="Arial Narrow" w:hAnsi="Arial Narrow"/>
          <w:b/>
          <w:sz w:val="28"/>
          <w:szCs w:val="28"/>
          <w:u w:val="single"/>
        </w:rPr>
      </w:pPr>
    </w:p>
    <w:p w:rsidR="00022D8D" w:rsidRDefault="00022D8D" w:rsidP="006C5706">
      <w:pPr>
        <w:pStyle w:val="ab"/>
        <w:tabs>
          <w:tab w:val="center" w:pos="4860"/>
        </w:tabs>
        <w:jc w:val="center"/>
        <w:rPr>
          <w:rFonts w:ascii="Arial Narrow" w:hAnsi="Arial Narrow"/>
          <w:b/>
          <w:sz w:val="28"/>
          <w:szCs w:val="28"/>
          <w:u w:val="single"/>
        </w:rPr>
      </w:pPr>
    </w:p>
    <w:p w:rsidR="006C5706" w:rsidRPr="00E91A4B" w:rsidRDefault="006C5706" w:rsidP="006C5706">
      <w:pPr>
        <w:pStyle w:val="ab"/>
        <w:tabs>
          <w:tab w:val="center" w:pos="4860"/>
        </w:tabs>
        <w:jc w:val="center"/>
        <w:rPr>
          <w:rFonts w:ascii="Arial Narrow" w:hAnsi="Arial Narrow"/>
          <w:b/>
          <w:sz w:val="28"/>
          <w:u w:val="single"/>
        </w:rPr>
      </w:pPr>
      <w:r w:rsidRPr="00E91A4B">
        <w:rPr>
          <w:rFonts w:ascii="Arial Narrow" w:hAnsi="Arial Narrow"/>
          <w:b/>
          <w:sz w:val="28"/>
          <w:szCs w:val="28"/>
          <w:u w:val="single"/>
        </w:rPr>
        <w:lastRenderedPageBreak/>
        <w:t>ΔΕΛΤΙΟ</w:t>
      </w:r>
      <w:r w:rsidRPr="00E91A4B">
        <w:rPr>
          <w:rFonts w:ascii="Arial Narrow" w:hAnsi="Arial Narrow"/>
          <w:b/>
          <w:sz w:val="28"/>
          <w:u w:val="single"/>
        </w:rPr>
        <w:t xml:space="preserve"> </w:t>
      </w:r>
    </w:p>
    <w:p w:rsidR="006C5706" w:rsidRPr="00E91A4B" w:rsidRDefault="006C5706" w:rsidP="006C5706">
      <w:pPr>
        <w:pStyle w:val="ab"/>
        <w:tabs>
          <w:tab w:val="center" w:pos="4860"/>
        </w:tabs>
        <w:jc w:val="center"/>
        <w:rPr>
          <w:rFonts w:ascii="Arial Narrow" w:hAnsi="Arial Narrow"/>
          <w:b/>
          <w:color w:val="3366FF"/>
          <w:sz w:val="28"/>
        </w:rPr>
      </w:pPr>
      <w:r w:rsidRPr="00E91A4B">
        <w:rPr>
          <w:rFonts w:ascii="Arial Narrow" w:hAnsi="Arial Narrow"/>
          <w:b/>
          <w:color w:val="3366FF"/>
          <w:sz w:val="28"/>
        </w:rPr>
        <w:t>«</w:t>
      </w:r>
      <w:r w:rsidR="00754F91" w:rsidRPr="00E91A4B">
        <w:rPr>
          <w:rFonts w:ascii="Arial Narrow" w:hAnsi="Arial Narrow"/>
          <w:b/>
          <w:color w:val="3366FF"/>
          <w:sz w:val="28"/>
        </w:rPr>
        <w:t xml:space="preserve">ΟΙΚΟΝΟΜΙΑ &amp; </w:t>
      </w:r>
      <w:r w:rsidRPr="00E91A4B">
        <w:rPr>
          <w:rFonts w:ascii="Arial Narrow" w:hAnsi="Arial Narrow"/>
          <w:b/>
          <w:color w:val="3366FF"/>
          <w:sz w:val="28"/>
        </w:rPr>
        <w:t>ΕΜΠΟΡΙΟ ΣΤΗΝ ΟΥΓΓΑΡΙΑ»</w:t>
      </w:r>
    </w:p>
    <w:p w:rsidR="006C5706" w:rsidRDefault="006C5706" w:rsidP="006C5706">
      <w:pPr>
        <w:jc w:val="center"/>
        <w:rPr>
          <w:rFonts w:ascii="Arial Narrow" w:hAnsi="Arial Narrow" w:cs="Arial"/>
        </w:rPr>
      </w:pPr>
      <w:r w:rsidRPr="00E91A4B">
        <w:rPr>
          <w:rFonts w:ascii="Arial Narrow" w:hAnsi="Arial Narrow" w:cs="Arial"/>
          <w:u w:val="single"/>
        </w:rPr>
        <w:t>τεύχος Νο.</w:t>
      </w:r>
      <w:r w:rsidR="00B07597">
        <w:rPr>
          <w:rFonts w:ascii="Arial Narrow" w:hAnsi="Arial Narrow" w:cs="Arial"/>
          <w:u w:val="single"/>
        </w:rPr>
        <w:t>5</w:t>
      </w:r>
      <w:r w:rsidR="00022D8D" w:rsidRPr="00B07597">
        <w:rPr>
          <w:rFonts w:ascii="Arial Narrow" w:hAnsi="Arial Narrow" w:cs="Arial"/>
        </w:rPr>
        <w:t xml:space="preserve"> </w:t>
      </w:r>
      <w:r w:rsidR="001E0B03" w:rsidRPr="00E91A4B">
        <w:rPr>
          <w:rFonts w:ascii="Arial Narrow" w:hAnsi="Arial Narrow" w:cs="Arial"/>
        </w:rPr>
        <w:t>(</w:t>
      </w:r>
      <w:r w:rsidR="00B07597">
        <w:rPr>
          <w:rFonts w:ascii="Arial Narrow" w:hAnsi="Arial Narrow" w:cs="Arial"/>
        </w:rPr>
        <w:t>Ιούλ</w:t>
      </w:r>
      <w:r w:rsidR="00022D8D">
        <w:rPr>
          <w:rFonts w:ascii="Arial Narrow" w:hAnsi="Arial Narrow" w:cs="Arial"/>
        </w:rPr>
        <w:t>ιος</w:t>
      </w:r>
      <w:r w:rsidR="00B07597">
        <w:rPr>
          <w:rFonts w:ascii="Arial Narrow" w:hAnsi="Arial Narrow" w:cs="Arial"/>
        </w:rPr>
        <w:t>-Σεπτέμβριος</w:t>
      </w:r>
      <w:r w:rsidR="00212A7B" w:rsidRPr="00E91A4B">
        <w:rPr>
          <w:rFonts w:ascii="Arial Narrow" w:hAnsi="Arial Narrow" w:cs="Arial"/>
        </w:rPr>
        <w:t xml:space="preserve"> </w:t>
      </w:r>
      <w:r w:rsidR="00FF4C95" w:rsidRPr="00E91A4B">
        <w:rPr>
          <w:rFonts w:ascii="Arial Narrow" w:hAnsi="Arial Narrow" w:cs="Arial"/>
        </w:rPr>
        <w:t>20</w:t>
      </w:r>
      <w:r w:rsidR="00212A7B" w:rsidRPr="00E91A4B">
        <w:rPr>
          <w:rFonts w:ascii="Arial Narrow" w:hAnsi="Arial Narrow" w:cs="Arial"/>
        </w:rPr>
        <w:t>20</w:t>
      </w:r>
      <w:r w:rsidRPr="00E91A4B">
        <w:rPr>
          <w:rFonts w:ascii="Arial Narrow" w:hAnsi="Arial Narrow" w:cs="Arial"/>
        </w:rPr>
        <w:t>)</w:t>
      </w:r>
    </w:p>
    <w:p w:rsidR="009E1406" w:rsidRDefault="001E2395" w:rsidP="006C5706">
      <w:pPr>
        <w:jc w:val="center"/>
        <w:rPr>
          <w:rFonts w:ascii="Arial Narrow" w:hAnsi="Arial Narrow" w:cs="Arial"/>
        </w:rPr>
      </w:pPr>
      <w:r w:rsidRPr="009E1406">
        <w:rPr>
          <w:rFonts w:ascii="Arial Narrow" w:hAnsi="Arial Narrow" w:cs="Arial"/>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33.3pt;margin-top:1.85pt;width:424.9pt;height:105.65pt;z-index:251656704;mso-width-relative:margin;mso-height-relative:margin">
            <v:textbox>
              <w:txbxContent>
                <w:p w:rsidR="000763EC" w:rsidRPr="001E2395" w:rsidRDefault="000763EC">
                  <w:pPr>
                    <w:rPr>
                      <w:b/>
                      <w:color w:val="FF0000"/>
                    </w:rPr>
                  </w:pPr>
                  <w:r w:rsidRPr="001E2395">
                    <w:rPr>
                      <w:b/>
                      <w:color w:val="FF0000"/>
                      <w:lang w:val="en-US"/>
                    </w:rPr>
                    <w:t>COVID</w:t>
                  </w:r>
                  <w:r w:rsidRPr="001E2395">
                    <w:rPr>
                      <w:b/>
                      <w:color w:val="FF0000"/>
                    </w:rPr>
                    <w:t>-19</w:t>
                  </w:r>
                </w:p>
                <w:p w:rsidR="000763EC" w:rsidRPr="001E2395" w:rsidRDefault="000763EC" w:rsidP="001E2395">
                  <w:pPr>
                    <w:jc w:val="both"/>
                    <w:rPr>
                      <w:rFonts w:ascii="Arial Narrow" w:hAnsi="Arial Narrow" w:cs="Arial"/>
                      <w:i/>
                      <w:color w:val="E36C0A"/>
                    </w:rPr>
                  </w:pPr>
                  <w:r w:rsidRPr="001E2395">
                    <w:rPr>
                      <w:rFonts w:ascii="Arial Narrow" w:hAnsi="Arial Narrow"/>
                      <w:i/>
                    </w:rPr>
                    <w:t xml:space="preserve">Εξαιτίας της πανδημίας, η κυβέρνηση κήρυξε την Ουγγαρία σε κατάσταση έκτακτης ανάγκης </w:t>
                  </w:r>
                  <w:r>
                    <w:rPr>
                      <w:rFonts w:ascii="Arial Narrow" w:hAnsi="Arial Narrow"/>
                      <w:i/>
                    </w:rPr>
                    <w:t xml:space="preserve">στις 11 Μαρτίου </w:t>
                  </w:r>
                  <w:r w:rsidRPr="001E2395">
                    <w:rPr>
                      <w:rFonts w:ascii="Arial Narrow" w:hAnsi="Arial Narrow"/>
                      <w:i/>
                    </w:rPr>
                    <w:t xml:space="preserve">και έκλεισε τα σύνορα της χώρας </w:t>
                  </w:r>
                  <w:r w:rsidRPr="001E2395">
                    <w:rPr>
                      <w:rFonts w:ascii="Arial Narrow" w:hAnsi="Arial Narrow" w:cs="Calibri"/>
                      <w:i/>
                    </w:rPr>
                    <w:t>στις 17 Μαρτίου. Στις 20 Ιουνίου, με ψήφισμα της Βουλής, ήρθη η κατάσταση εκτάκτου ανάγκης.</w:t>
                  </w:r>
                  <w:r>
                    <w:rPr>
                      <w:rFonts w:ascii="Arial Narrow" w:hAnsi="Arial Narrow" w:cs="Calibri"/>
                      <w:i/>
                    </w:rPr>
                    <w:t xml:space="preserve"> Από 1</w:t>
                  </w:r>
                  <w:r w:rsidRPr="00B07597">
                    <w:rPr>
                      <w:rFonts w:ascii="Arial Narrow" w:hAnsi="Arial Narrow" w:cs="Calibri"/>
                      <w:i/>
                      <w:vertAlign w:val="superscript"/>
                    </w:rPr>
                    <w:t>ης</w:t>
                  </w:r>
                  <w:r>
                    <w:rPr>
                      <w:rFonts w:ascii="Arial Narrow" w:hAnsi="Arial Narrow" w:cs="Calibri"/>
                      <w:i/>
                    </w:rPr>
                    <w:t xml:space="preserve"> Σεπτεμβρίου, η Ουγγαρία έκλεισε εκ νέου τα σύνορά της προκειμένου να περιορίσει την εξάπλωση του ιού.</w:t>
                  </w:r>
                  <w:r w:rsidRPr="001E2395">
                    <w:rPr>
                      <w:rFonts w:ascii="Arial Narrow" w:hAnsi="Arial Narrow" w:cs="Calibri"/>
                      <w:i/>
                    </w:rPr>
                    <w:t xml:space="preserve"> </w:t>
                  </w:r>
                  <w:r>
                    <w:rPr>
                      <w:rFonts w:ascii="Arial Narrow" w:hAnsi="Arial Narrow" w:cs="Calibri"/>
                      <w:i/>
                    </w:rPr>
                    <w:t>Κατά συνέπεια, π</w:t>
                  </w:r>
                  <w:r w:rsidRPr="001E2395">
                    <w:rPr>
                      <w:rFonts w:ascii="Arial Narrow" w:hAnsi="Arial Narrow" w:cs="Calibri"/>
                      <w:i/>
                    </w:rPr>
                    <w:t xml:space="preserve">εριοριστικά μέτρα για την αντιμετώπιση της πανδημίας συνεχίζουν να </w:t>
                  </w:r>
                  <w:r>
                    <w:rPr>
                      <w:rFonts w:ascii="Arial Narrow" w:hAnsi="Arial Narrow" w:cs="Calibri"/>
                      <w:i/>
                    </w:rPr>
                    <w:t>είναι σε ισχύ</w:t>
                  </w:r>
                  <w:r w:rsidRPr="001E2395">
                    <w:rPr>
                      <w:rFonts w:ascii="Arial Narrow" w:hAnsi="Arial Narrow" w:cs="Calibri"/>
                      <w:i/>
                    </w:rPr>
                    <w:t>.</w:t>
                  </w:r>
                </w:p>
                <w:p w:rsidR="000763EC" w:rsidRPr="009E1406" w:rsidRDefault="000763EC"/>
              </w:txbxContent>
            </v:textbox>
          </v:shape>
        </w:pict>
      </w:r>
    </w:p>
    <w:p w:rsidR="009E1406" w:rsidRDefault="009E1406" w:rsidP="006C5706">
      <w:pPr>
        <w:jc w:val="center"/>
        <w:rPr>
          <w:rFonts w:ascii="Arial Narrow" w:hAnsi="Arial Narrow" w:cs="Arial"/>
        </w:rPr>
      </w:pPr>
    </w:p>
    <w:p w:rsidR="009E1406" w:rsidRDefault="009E1406" w:rsidP="006C5706">
      <w:pPr>
        <w:jc w:val="center"/>
        <w:rPr>
          <w:rFonts w:ascii="Arial Narrow" w:hAnsi="Arial Narrow" w:cs="Arial"/>
        </w:rPr>
      </w:pPr>
    </w:p>
    <w:p w:rsidR="009E1406" w:rsidRDefault="009E1406" w:rsidP="006C5706">
      <w:pPr>
        <w:jc w:val="center"/>
        <w:rPr>
          <w:rFonts w:ascii="Arial Narrow" w:hAnsi="Arial Narrow" w:cs="Arial"/>
        </w:rPr>
      </w:pPr>
    </w:p>
    <w:p w:rsidR="009E1406" w:rsidRDefault="009E1406" w:rsidP="006C5706">
      <w:pPr>
        <w:jc w:val="center"/>
        <w:rPr>
          <w:rFonts w:ascii="Arial Narrow" w:hAnsi="Arial Narrow" w:cs="Arial"/>
        </w:rPr>
      </w:pPr>
    </w:p>
    <w:p w:rsidR="009E1406" w:rsidRPr="00E91A4B" w:rsidRDefault="009E1406" w:rsidP="006C5706">
      <w:pPr>
        <w:jc w:val="center"/>
        <w:rPr>
          <w:rFonts w:ascii="Arial Narrow" w:hAnsi="Arial Narrow" w:cs="Arial"/>
        </w:rPr>
      </w:pPr>
    </w:p>
    <w:p w:rsidR="006C5706" w:rsidRPr="00E91A4B" w:rsidRDefault="006C5706" w:rsidP="006C5706">
      <w:pPr>
        <w:jc w:val="center"/>
        <w:rPr>
          <w:rFonts w:ascii="Arial Narrow" w:hAnsi="Arial Narrow" w:cs="Arial"/>
          <w:b/>
          <w:color w:val="3366FF"/>
          <w:sz w:val="16"/>
          <w:szCs w:val="16"/>
        </w:rPr>
      </w:pPr>
    </w:p>
    <w:p w:rsidR="003A6F28" w:rsidRPr="00E91A4B" w:rsidRDefault="003A6F28" w:rsidP="006C5706">
      <w:pPr>
        <w:jc w:val="center"/>
        <w:rPr>
          <w:rFonts w:ascii="Arial Narrow" w:hAnsi="Arial Narrow" w:cs="Arial"/>
          <w:b/>
          <w:color w:val="3366FF"/>
          <w:sz w:val="16"/>
          <w:szCs w:val="16"/>
        </w:rPr>
      </w:pPr>
    </w:p>
    <w:p w:rsidR="00B07597" w:rsidRDefault="00B07597" w:rsidP="006C5706">
      <w:pPr>
        <w:pStyle w:val="4"/>
        <w:rPr>
          <w:rFonts w:ascii="Arial Narrow" w:hAnsi="Arial Narrow"/>
          <w:color w:val="548DD4"/>
          <w:sz w:val="28"/>
          <w:szCs w:val="28"/>
          <w:lang w:val="el-GR"/>
        </w:rPr>
      </w:pPr>
    </w:p>
    <w:p w:rsidR="00B07597" w:rsidRDefault="00B07597" w:rsidP="006C5706">
      <w:pPr>
        <w:pStyle w:val="4"/>
        <w:rPr>
          <w:rFonts w:ascii="Arial Narrow" w:hAnsi="Arial Narrow"/>
          <w:color w:val="548DD4"/>
          <w:sz w:val="28"/>
          <w:szCs w:val="28"/>
          <w:lang w:val="el-GR"/>
        </w:rPr>
      </w:pPr>
    </w:p>
    <w:p w:rsidR="006C5706" w:rsidRPr="00E91A4B" w:rsidRDefault="006C5706" w:rsidP="006C5706">
      <w:pPr>
        <w:pStyle w:val="4"/>
        <w:rPr>
          <w:rFonts w:ascii="Arial Narrow" w:hAnsi="Arial Narrow"/>
          <w:color w:val="548DD4"/>
          <w:sz w:val="28"/>
          <w:szCs w:val="28"/>
          <w:lang w:val="el-GR"/>
        </w:rPr>
      </w:pPr>
      <w:r w:rsidRPr="00E91A4B">
        <w:rPr>
          <w:rFonts w:ascii="Arial Narrow" w:hAnsi="Arial Narrow"/>
          <w:color w:val="548DD4"/>
          <w:sz w:val="28"/>
          <w:szCs w:val="28"/>
          <w:lang w:val="el-GR"/>
        </w:rPr>
        <w:t xml:space="preserve">Ι. </w:t>
      </w:r>
      <w:r w:rsidRPr="00E91A4B">
        <w:rPr>
          <w:rFonts w:ascii="Arial Narrow" w:hAnsi="Arial Narrow"/>
          <w:color w:val="548DD4"/>
          <w:sz w:val="28"/>
          <w:szCs w:val="28"/>
          <w:lang w:val="el-GR"/>
        </w:rPr>
        <w:tab/>
      </w:r>
      <w:r w:rsidRPr="00E91A4B">
        <w:rPr>
          <w:rFonts w:ascii="Arial Narrow" w:hAnsi="Arial Narrow"/>
          <w:color w:val="548DD4"/>
          <w:sz w:val="28"/>
          <w:szCs w:val="28"/>
          <w:u w:val="single"/>
          <w:lang w:val="el-GR"/>
        </w:rPr>
        <w:t>Η οικονομία της Ουγγαρίας</w:t>
      </w:r>
      <w:r w:rsidRPr="00E91A4B">
        <w:rPr>
          <w:rFonts w:ascii="Arial Narrow" w:hAnsi="Arial Narrow"/>
          <w:color w:val="548DD4"/>
          <w:sz w:val="28"/>
          <w:szCs w:val="28"/>
          <w:lang w:val="el-GR"/>
        </w:rPr>
        <w:t xml:space="preserve"> </w:t>
      </w:r>
    </w:p>
    <w:p w:rsidR="0057057F" w:rsidRDefault="0057057F" w:rsidP="0057057F">
      <w:pPr>
        <w:tabs>
          <w:tab w:val="num" w:pos="180"/>
        </w:tabs>
        <w:ind w:firstLine="720"/>
        <w:contextualSpacing/>
        <w:jc w:val="both"/>
        <w:rPr>
          <w:rFonts w:ascii="Arial Narrow" w:hAnsi="Arial Narrow"/>
        </w:rPr>
      </w:pPr>
      <w:r w:rsidRPr="00E813BA">
        <w:rPr>
          <w:rFonts w:ascii="Arial Narrow" w:hAnsi="Arial Narrow"/>
        </w:rPr>
        <w:t>-</w:t>
      </w:r>
      <w:r>
        <w:rPr>
          <w:rFonts w:ascii="Arial Narrow" w:hAnsi="Arial Narrow"/>
        </w:rPr>
        <w:t>Ψήφιση</w:t>
      </w:r>
      <w:r w:rsidRPr="00E813BA">
        <w:rPr>
          <w:rFonts w:ascii="Arial Narrow" w:hAnsi="Arial Narrow"/>
        </w:rPr>
        <w:t xml:space="preserve"> Προϋπολογισμού 2021</w:t>
      </w:r>
    </w:p>
    <w:p w:rsidR="0057057F" w:rsidRDefault="001F3BE5" w:rsidP="009A70D6">
      <w:pPr>
        <w:tabs>
          <w:tab w:val="num" w:pos="180"/>
        </w:tabs>
        <w:ind w:firstLine="720"/>
        <w:contextualSpacing/>
        <w:jc w:val="both"/>
        <w:rPr>
          <w:rFonts w:ascii="Arial Narrow" w:hAnsi="Arial Narrow"/>
        </w:rPr>
      </w:pPr>
      <w:r>
        <w:rPr>
          <w:rFonts w:ascii="Arial Narrow" w:hAnsi="Arial Narrow"/>
        </w:rPr>
        <w:t>-Αύξηση του πληθωρισμού τον Ιούνιο</w:t>
      </w:r>
      <w:r w:rsidR="00A14357">
        <w:rPr>
          <w:rFonts w:ascii="Arial Narrow" w:hAnsi="Arial Narrow"/>
        </w:rPr>
        <w:t xml:space="preserve"> και εκτιμήσεις για περαιτέρω αύξηση</w:t>
      </w:r>
    </w:p>
    <w:p w:rsidR="0057057F" w:rsidRDefault="006F5919" w:rsidP="009A70D6">
      <w:pPr>
        <w:tabs>
          <w:tab w:val="num" w:pos="180"/>
        </w:tabs>
        <w:ind w:firstLine="720"/>
        <w:contextualSpacing/>
        <w:jc w:val="both"/>
        <w:rPr>
          <w:rFonts w:ascii="Arial Narrow" w:hAnsi="Arial Narrow"/>
        </w:rPr>
      </w:pPr>
      <w:r>
        <w:rPr>
          <w:rFonts w:ascii="Arial Narrow" w:hAnsi="Arial Narrow"/>
        </w:rPr>
        <w:t>-Απώλεια θέσεων εργασίας εξαιτίας της πανδημίας</w:t>
      </w:r>
    </w:p>
    <w:p w:rsidR="00022D8D" w:rsidRDefault="00820257" w:rsidP="007A3AB2">
      <w:pPr>
        <w:tabs>
          <w:tab w:val="num" w:pos="180"/>
        </w:tabs>
        <w:ind w:firstLine="720"/>
        <w:contextualSpacing/>
        <w:jc w:val="both"/>
        <w:rPr>
          <w:rFonts w:ascii="Arial Narrow" w:hAnsi="Arial Narrow"/>
        </w:rPr>
      </w:pPr>
      <w:r>
        <w:rPr>
          <w:rFonts w:ascii="Arial Narrow" w:hAnsi="Arial Narrow"/>
        </w:rPr>
        <w:t>-Νέες, χαμηλότερες, εκτιμήσεις της Κεντρικής Τράπεζας για την οικονομία</w:t>
      </w:r>
    </w:p>
    <w:p w:rsidR="00A47FF4" w:rsidRDefault="00A47FF4" w:rsidP="007A3AB2">
      <w:pPr>
        <w:tabs>
          <w:tab w:val="num" w:pos="180"/>
        </w:tabs>
        <w:ind w:firstLine="720"/>
        <w:contextualSpacing/>
        <w:jc w:val="both"/>
        <w:rPr>
          <w:rFonts w:ascii="Arial Narrow" w:hAnsi="Arial Narrow"/>
        </w:rPr>
      </w:pPr>
      <w:r>
        <w:rPr>
          <w:rFonts w:ascii="Arial Narrow" w:hAnsi="Arial Narrow"/>
        </w:rPr>
        <w:t>-Αύξηση κρατικού χρέους Ουγγαρίας</w:t>
      </w:r>
    </w:p>
    <w:p w:rsidR="00A47FF4" w:rsidRPr="00B74AB4" w:rsidRDefault="00A47FF4" w:rsidP="007A3AB2">
      <w:pPr>
        <w:tabs>
          <w:tab w:val="num" w:pos="180"/>
        </w:tabs>
        <w:ind w:firstLine="720"/>
        <w:contextualSpacing/>
        <w:jc w:val="both"/>
        <w:rPr>
          <w:rFonts w:ascii="Arial Narrow" w:hAnsi="Arial Narrow"/>
          <w:color w:val="FF0000"/>
        </w:rPr>
      </w:pPr>
    </w:p>
    <w:p w:rsidR="006C5706" w:rsidRPr="00E91A4B" w:rsidRDefault="006C5706" w:rsidP="006C5706">
      <w:pPr>
        <w:pStyle w:val="4"/>
        <w:rPr>
          <w:rFonts w:ascii="Arial Narrow" w:hAnsi="Arial Narrow"/>
          <w:color w:val="548DD4"/>
          <w:sz w:val="28"/>
          <w:szCs w:val="28"/>
          <w:u w:val="single"/>
          <w:lang w:val="el-GR"/>
        </w:rPr>
      </w:pPr>
      <w:r w:rsidRPr="00E91A4B">
        <w:rPr>
          <w:rFonts w:ascii="Arial Narrow" w:hAnsi="Arial Narrow"/>
          <w:color w:val="548DD4"/>
          <w:sz w:val="28"/>
          <w:szCs w:val="28"/>
          <w:lang w:val="el-GR"/>
        </w:rPr>
        <w:t>ΙΙ.</w:t>
      </w:r>
      <w:r w:rsidRPr="00E91A4B">
        <w:rPr>
          <w:rFonts w:ascii="Arial Narrow" w:hAnsi="Arial Narrow"/>
          <w:color w:val="548DD4"/>
          <w:sz w:val="28"/>
          <w:szCs w:val="28"/>
          <w:lang w:val="el-GR"/>
        </w:rPr>
        <w:tab/>
      </w:r>
      <w:r w:rsidRPr="00E91A4B">
        <w:rPr>
          <w:rFonts w:ascii="Arial Narrow" w:hAnsi="Arial Narrow"/>
          <w:color w:val="548DD4"/>
          <w:sz w:val="28"/>
          <w:szCs w:val="28"/>
          <w:u w:val="single"/>
          <w:lang w:val="el-GR"/>
        </w:rPr>
        <w:t>Επιχειρηματικές – Εμπορικές Ειδήσεις</w:t>
      </w:r>
    </w:p>
    <w:p w:rsidR="003E3D36" w:rsidRPr="00E91A4B" w:rsidRDefault="00AB4AFE" w:rsidP="002D2BEA">
      <w:pPr>
        <w:pStyle w:val="ac"/>
        <w:rPr>
          <w:rFonts w:ascii="Arial Narrow" w:hAnsi="Arial Narrow"/>
          <w:b/>
          <w:color w:val="3366FF"/>
        </w:rPr>
      </w:pPr>
      <w:r w:rsidRPr="00E91A4B">
        <w:rPr>
          <w:rFonts w:ascii="Arial Narrow" w:hAnsi="Arial Narrow"/>
          <w:b/>
          <w:color w:val="3366FF"/>
        </w:rPr>
        <w:t xml:space="preserve">Α. </w:t>
      </w:r>
      <w:r w:rsidR="0003629F" w:rsidRPr="00E91A4B">
        <w:rPr>
          <w:rFonts w:ascii="Arial Narrow" w:hAnsi="Arial Narrow"/>
          <w:b/>
          <w:color w:val="3366FF"/>
        </w:rPr>
        <w:t>Γενικές Ειδήσεις</w:t>
      </w:r>
    </w:p>
    <w:p w:rsidR="000E0B06" w:rsidRDefault="00320497" w:rsidP="009F2CAD">
      <w:pPr>
        <w:ind w:firstLine="720"/>
        <w:contextualSpacing/>
        <w:jc w:val="both"/>
        <w:rPr>
          <w:rFonts w:ascii="Arial Narrow" w:hAnsi="Arial Narrow"/>
        </w:rPr>
      </w:pPr>
      <w:r w:rsidRPr="00E91A4B">
        <w:rPr>
          <w:rFonts w:ascii="Arial Narrow" w:hAnsi="Arial Narrow"/>
        </w:rPr>
        <w:t>-</w:t>
      </w:r>
      <w:r w:rsidR="009F2CAD" w:rsidRPr="009F2CAD">
        <w:rPr>
          <w:rFonts w:ascii="Arial Narrow" w:hAnsi="Arial Narrow"/>
        </w:rPr>
        <w:t xml:space="preserve"> </w:t>
      </w:r>
      <w:r w:rsidR="000E0B06">
        <w:rPr>
          <w:rFonts w:ascii="Arial Narrow" w:hAnsi="Arial Narrow"/>
        </w:rPr>
        <w:t>Αύξηση κατά 50% του Φόρου Λιανικών Πωλήσεων για το 2021</w:t>
      </w:r>
    </w:p>
    <w:p w:rsidR="005A7E7F" w:rsidRPr="005A7E7F" w:rsidRDefault="005A7E7F" w:rsidP="005A7E7F">
      <w:pPr>
        <w:ind w:firstLine="720"/>
        <w:contextualSpacing/>
        <w:jc w:val="both"/>
        <w:rPr>
          <w:rFonts w:ascii="Arial Narrow" w:hAnsi="Arial Narrow"/>
        </w:rPr>
      </w:pPr>
      <w:r>
        <w:rPr>
          <w:rFonts w:ascii="Arial Narrow" w:hAnsi="Arial Narrow"/>
        </w:rPr>
        <w:t xml:space="preserve">- </w:t>
      </w:r>
      <w:r w:rsidRPr="005A7E7F">
        <w:rPr>
          <w:rFonts w:ascii="Arial Narrow" w:hAnsi="Arial Narrow"/>
        </w:rPr>
        <w:t>Εγκαίνια γέφυρας μεταξύ Ουγγαρίας-Σλοβακίας</w:t>
      </w:r>
    </w:p>
    <w:p w:rsidR="000E0B06" w:rsidRDefault="000E0B06" w:rsidP="009F2CAD">
      <w:pPr>
        <w:ind w:firstLine="720"/>
        <w:contextualSpacing/>
        <w:jc w:val="both"/>
        <w:rPr>
          <w:rFonts w:ascii="Arial Narrow" w:hAnsi="Arial Narrow"/>
        </w:rPr>
      </w:pPr>
    </w:p>
    <w:p w:rsidR="00497F18" w:rsidRPr="00E91A4B" w:rsidRDefault="00AB4AFE" w:rsidP="005E4CCB">
      <w:pPr>
        <w:tabs>
          <w:tab w:val="num" w:pos="90"/>
        </w:tabs>
        <w:ind w:firstLine="720"/>
        <w:jc w:val="both"/>
        <w:rPr>
          <w:rFonts w:ascii="Arial Narrow" w:hAnsi="Arial Narrow"/>
          <w:b/>
          <w:color w:val="3366FF"/>
        </w:rPr>
      </w:pPr>
      <w:r w:rsidRPr="00E91A4B">
        <w:rPr>
          <w:rFonts w:ascii="Arial Narrow" w:hAnsi="Arial Narrow"/>
          <w:b/>
          <w:color w:val="3366FF"/>
        </w:rPr>
        <w:t xml:space="preserve">Β. </w:t>
      </w:r>
      <w:r w:rsidR="0003629F" w:rsidRPr="00E91A4B">
        <w:rPr>
          <w:rFonts w:ascii="Arial Narrow" w:hAnsi="Arial Narrow"/>
          <w:b/>
          <w:color w:val="3366FF"/>
        </w:rPr>
        <w:t xml:space="preserve">Διεθνείς Συμφωνίες – Συνεργασίες – Διαγωνισμοί </w:t>
      </w:r>
    </w:p>
    <w:p w:rsidR="0057057F" w:rsidRDefault="00E646D4" w:rsidP="00E02F94">
      <w:pPr>
        <w:ind w:left="720"/>
        <w:jc w:val="both"/>
        <w:rPr>
          <w:rFonts w:ascii="Arial Narrow" w:hAnsi="Arial Narrow"/>
        </w:rPr>
      </w:pPr>
      <w:r w:rsidRPr="00E91A4B">
        <w:rPr>
          <w:rFonts w:ascii="Arial Narrow" w:hAnsi="Arial Narrow"/>
        </w:rPr>
        <w:t>-</w:t>
      </w:r>
      <w:r w:rsidR="008D44E2" w:rsidRPr="00E91A4B">
        <w:rPr>
          <w:rFonts w:ascii="Arial Narrow" w:hAnsi="Arial Narrow"/>
        </w:rPr>
        <w:t xml:space="preserve"> </w:t>
      </w:r>
      <w:r w:rsidR="0057057F" w:rsidRPr="0057057F">
        <w:rPr>
          <w:rFonts w:ascii="Arial Narrow" w:hAnsi="Arial Narrow"/>
        </w:rPr>
        <w:t>Ενίσχυση διμερών οικονομικών σχέσεων Ουγγαρίας-Κένυας</w:t>
      </w:r>
    </w:p>
    <w:p w:rsidR="0057057F" w:rsidRDefault="00B60BFC" w:rsidP="00E02F94">
      <w:pPr>
        <w:ind w:left="720"/>
        <w:jc w:val="both"/>
        <w:rPr>
          <w:rFonts w:ascii="Arial Narrow" w:hAnsi="Arial Narrow"/>
        </w:rPr>
      </w:pPr>
      <w:r>
        <w:rPr>
          <w:rFonts w:ascii="Arial Narrow" w:hAnsi="Arial Narrow"/>
        </w:rPr>
        <w:t xml:space="preserve">- </w:t>
      </w:r>
      <w:r w:rsidRPr="00EE6382">
        <w:rPr>
          <w:rFonts w:ascii="Arial Narrow" w:hAnsi="Arial Narrow"/>
        </w:rPr>
        <w:t>Συνεργασία Ουγγαρίας-Λευκορωσίας στον αγροτικό τομέα</w:t>
      </w:r>
    </w:p>
    <w:p w:rsidR="0057057F" w:rsidRDefault="00B60BFC" w:rsidP="00E02F94">
      <w:pPr>
        <w:ind w:left="720"/>
        <w:jc w:val="both"/>
        <w:rPr>
          <w:rFonts w:ascii="Arial Narrow" w:hAnsi="Arial Narrow"/>
        </w:rPr>
      </w:pPr>
      <w:r>
        <w:rPr>
          <w:rFonts w:ascii="Arial Narrow" w:hAnsi="Arial Narrow"/>
        </w:rPr>
        <w:t xml:space="preserve">- Δυναμική παρουσία της </w:t>
      </w:r>
      <w:r w:rsidRPr="00451611">
        <w:rPr>
          <w:rFonts w:ascii="Arial Narrow" w:hAnsi="Arial Narrow"/>
        </w:rPr>
        <w:t>"Goldair Handling"</w:t>
      </w:r>
      <w:r>
        <w:rPr>
          <w:rFonts w:ascii="Arial Narrow" w:hAnsi="Arial Narrow"/>
        </w:rPr>
        <w:t xml:space="preserve"> στο διεθνές αεροδρόμιο Βουδαπέστης</w:t>
      </w:r>
    </w:p>
    <w:p w:rsidR="00C22135" w:rsidRPr="002C09BF" w:rsidRDefault="00C22135" w:rsidP="00C22135">
      <w:pPr>
        <w:ind w:left="720"/>
        <w:jc w:val="both"/>
        <w:rPr>
          <w:rFonts w:ascii="Arial Narrow" w:hAnsi="Arial Narrow"/>
        </w:rPr>
      </w:pPr>
      <w:r>
        <w:rPr>
          <w:rFonts w:ascii="Arial Narrow" w:hAnsi="Arial Narrow"/>
        </w:rPr>
        <w:t xml:space="preserve">- Αύξηση εξαγωγών φυσικού αερίου προς Σλοβακία και εισαγωγών φ/α από </w:t>
      </w:r>
      <w:r w:rsidR="00A47FF4">
        <w:rPr>
          <w:rFonts w:ascii="Arial Narrow" w:hAnsi="Arial Narrow"/>
        </w:rPr>
        <w:t>Σερβία</w:t>
      </w:r>
    </w:p>
    <w:p w:rsidR="00087A8E" w:rsidRDefault="005356DA" w:rsidP="007A3AB2">
      <w:pPr>
        <w:ind w:left="720"/>
        <w:jc w:val="both"/>
        <w:rPr>
          <w:rFonts w:ascii="Arial Narrow" w:hAnsi="Arial Narrow"/>
        </w:rPr>
      </w:pPr>
      <w:r>
        <w:rPr>
          <w:rFonts w:ascii="Arial Narrow" w:hAnsi="Arial Narrow"/>
        </w:rPr>
        <w:t>-</w:t>
      </w:r>
      <w:r w:rsidR="006F5919">
        <w:rPr>
          <w:rFonts w:ascii="Arial Narrow" w:hAnsi="Arial Narrow"/>
        </w:rPr>
        <w:t xml:space="preserve"> </w:t>
      </w:r>
      <w:r>
        <w:rPr>
          <w:rFonts w:ascii="Arial Narrow" w:hAnsi="Arial Narrow"/>
        </w:rPr>
        <w:t>Σ</w:t>
      </w:r>
      <w:r w:rsidRPr="005356DA">
        <w:rPr>
          <w:rFonts w:ascii="Arial Narrow" w:hAnsi="Arial Narrow"/>
        </w:rPr>
        <w:t>ε ισχύ η σύμβαση κατασκευής σιδηροδρομικής γραμμής Βουδαπέστης-Βελιγραδίου</w:t>
      </w:r>
    </w:p>
    <w:p w:rsidR="006F5919" w:rsidRDefault="006F5919" w:rsidP="007A3AB2">
      <w:pPr>
        <w:ind w:left="720"/>
        <w:jc w:val="both"/>
        <w:rPr>
          <w:rFonts w:ascii="Arial Narrow" w:hAnsi="Arial Narrow"/>
        </w:rPr>
      </w:pPr>
      <w:r>
        <w:rPr>
          <w:rFonts w:ascii="Arial Narrow" w:hAnsi="Arial Narrow"/>
        </w:rPr>
        <w:t xml:space="preserve">- </w:t>
      </w:r>
      <w:r w:rsidRPr="001274D1">
        <w:rPr>
          <w:rFonts w:ascii="Arial Narrow" w:hAnsi="Arial Narrow"/>
        </w:rPr>
        <w:t>Συμφων</w:t>
      </w:r>
      <w:r>
        <w:rPr>
          <w:rFonts w:ascii="Arial Narrow" w:hAnsi="Arial Narrow"/>
        </w:rPr>
        <w:t xml:space="preserve">ία αγοράς υγροποιημένου φυσικού αερίου </w:t>
      </w:r>
      <w:r w:rsidRPr="00FF01ED">
        <w:rPr>
          <w:rFonts w:ascii="Arial Narrow" w:hAnsi="Arial Narrow"/>
          <w:lang/>
        </w:rPr>
        <w:t xml:space="preserve">(LNG) </w:t>
      </w:r>
      <w:r>
        <w:rPr>
          <w:rFonts w:ascii="Arial Narrow" w:hAnsi="Arial Narrow"/>
        </w:rPr>
        <w:t>από την SHELL</w:t>
      </w:r>
    </w:p>
    <w:p w:rsidR="00EB0601" w:rsidRDefault="00EB0601" w:rsidP="00EB0601">
      <w:pPr>
        <w:ind w:firstLine="720"/>
        <w:jc w:val="both"/>
        <w:rPr>
          <w:rFonts w:ascii="Arial Narrow" w:hAnsi="Arial Narrow"/>
        </w:rPr>
      </w:pPr>
      <w:r>
        <w:rPr>
          <w:rFonts w:ascii="Arial Narrow" w:hAnsi="Arial Narrow"/>
        </w:rPr>
        <w:t xml:space="preserve">- Διασύνδεση ηλεκτρικών δικτύων και φυσικού </w:t>
      </w:r>
      <w:r w:rsidR="00A47FF4">
        <w:rPr>
          <w:rFonts w:ascii="Arial Narrow" w:hAnsi="Arial Narrow"/>
        </w:rPr>
        <w:t>αερίου Ουγγαρίας και Σλοβενίας</w:t>
      </w:r>
    </w:p>
    <w:p w:rsidR="006F5919" w:rsidRDefault="00EB0601" w:rsidP="00EB0601">
      <w:pPr>
        <w:ind w:left="720"/>
        <w:jc w:val="both"/>
        <w:rPr>
          <w:rFonts w:ascii="Arial Narrow" w:hAnsi="Arial Narrow"/>
        </w:rPr>
      </w:pPr>
      <w:r>
        <w:rPr>
          <w:rFonts w:ascii="Arial Narrow" w:hAnsi="Arial Narrow"/>
        </w:rPr>
        <w:t>- Συνεργασία Ουγγαρία</w:t>
      </w:r>
      <w:r w:rsidR="00A47FF4">
        <w:rPr>
          <w:rFonts w:ascii="Arial Narrow" w:hAnsi="Arial Narrow"/>
        </w:rPr>
        <w:t>ς-Σερβίας στον ενεργειακό τομέα</w:t>
      </w:r>
    </w:p>
    <w:p w:rsidR="006F5919" w:rsidRPr="005356DA" w:rsidRDefault="006F5919" w:rsidP="007A3AB2">
      <w:pPr>
        <w:ind w:left="720"/>
        <w:jc w:val="both"/>
        <w:rPr>
          <w:rFonts w:ascii="Arial Narrow" w:hAnsi="Arial Narrow"/>
        </w:rPr>
      </w:pPr>
    </w:p>
    <w:p w:rsidR="00397E16" w:rsidRDefault="00397E16" w:rsidP="00397E16">
      <w:pPr>
        <w:pStyle w:val="4"/>
        <w:rPr>
          <w:rFonts w:ascii="Arial Narrow" w:hAnsi="Arial Narrow"/>
          <w:color w:val="548DD4"/>
          <w:sz w:val="28"/>
          <w:szCs w:val="28"/>
          <w:u w:val="single"/>
          <w:lang w:val="el-GR"/>
        </w:rPr>
      </w:pPr>
      <w:r w:rsidRPr="00E91A4B">
        <w:rPr>
          <w:rFonts w:ascii="Arial Narrow" w:hAnsi="Arial Narrow"/>
          <w:color w:val="548DD4"/>
          <w:sz w:val="28"/>
          <w:szCs w:val="28"/>
          <w:lang w:val="el-GR"/>
        </w:rPr>
        <w:t>ΙΙΙ.</w:t>
      </w:r>
      <w:r w:rsidRPr="00E91A4B">
        <w:rPr>
          <w:rFonts w:ascii="Arial Narrow" w:hAnsi="Arial Narrow"/>
          <w:color w:val="548DD4"/>
          <w:sz w:val="28"/>
          <w:szCs w:val="28"/>
          <w:lang w:val="el-GR"/>
        </w:rPr>
        <w:tab/>
      </w:r>
      <w:r w:rsidRPr="00E91A4B">
        <w:rPr>
          <w:rFonts w:ascii="Arial Narrow" w:hAnsi="Arial Narrow"/>
          <w:color w:val="548DD4"/>
          <w:sz w:val="28"/>
          <w:szCs w:val="28"/>
          <w:u w:val="single"/>
          <w:lang w:val="el-GR"/>
        </w:rPr>
        <w:t>Διεθνείς Εκθέσεις</w:t>
      </w:r>
    </w:p>
    <w:p w:rsidR="00087A8E" w:rsidRPr="00087A8E" w:rsidRDefault="00087A8E" w:rsidP="00087A8E"/>
    <w:p w:rsidR="006C5706" w:rsidRDefault="00ED38A3" w:rsidP="006C5706">
      <w:pPr>
        <w:jc w:val="center"/>
      </w:pPr>
      <w:r>
        <w:rPr>
          <w:noProof/>
        </w:rPr>
        <w:drawing>
          <wp:inline distT="0" distB="0" distL="0" distR="0">
            <wp:extent cx="5322570" cy="282067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322570" cy="2820670"/>
                    </a:xfrm>
                    <a:prstGeom prst="rect">
                      <a:avLst/>
                    </a:prstGeom>
                    <a:noFill/>
                    <a:ln w="9525">
                      <a:noFill/>
                      <a:miter lim="800000"/>
                      <a:headEnd/>
                      <a:tailEnd/>
                    </a:ln>
                  </pic:spPr>
                </pic:pic>
              </a:graphicData>
            </a:graphic>
          </wp:inline>
        </w:drawing>
      </w:r>
    </w:p>
    <w:p w:rsidR="006C5706" w:rsidRDefault="006C5706" w:rsidP="006C5706">
      <w:pPr>
        <w:jc w:val="center"/>
        <w:rPr>
          <w:rFonts w:ascii="Arial Narrow" w:hAnsi="Arial Narrow"/>
        </w:rPr>
      </w:pPr>
      <w:r w:rsidRPr="00E91A4B">
        <w:rPr>
          <w:rFonts w:ascii="Arial Narrow" w:hAnsi="Arial Narrow"/>
        </w:rPr>
        <w:t>(Σύνταξη – Επιμέλεια : ΓΕΩΡΓΙΟΣ ΕΠ. ΤΟΣΟΥΝΗΣ, Σύμβουλος ΟΕΥ Α΄)</w:t>
      </w:r>
    </w:p>
    <w:p w:rsidR="006C5706" w:rsidRPr="0061655F" w:rsidRDefault="006C5706" w:rsidP="00C75756">
      <w:pPr>
        <w:pStyle w:val="a5"/>
        <w:tabs>
          <w:tab w:val="clear" w:pos="4320"/>
          <w:tab w:val="clear" w:pos="8640"/>
        </w:tabs>
        <w:jc w:val="center"/>
        <w:rPr>
          <w:rFonts w:ascii="Arial Narrow" w:eastAsia="MS Mincho" w:hAnsi="Arial Narrow"/>
          <w:b/>
          <w:bCs/>
          <w:color w:val="548DD4"/>
          <w:szCs w:val="20"/>
        </w:rPr>
      </w:pPr>
      <w:r w:rsidRPr="0061655F">
        <w:rPr>
          <w:rFonts w:ascii="Arial Narrow" w:eastAsia="MS Mincho" w:hAnsi="Arial Narrow"/>
          <w:b/>
          <w:bCs/>
          <w:color w:val="548DD4"/>
          <w:szCs w:val="20"/>
        </w:rPr>
        <w:t>I</w:t>
      </w:r>
    </w:p>
    <w:p w:rsidR="006C5706" w:rsidRPr="0061655F" w:rsidRDefault="006C5706" w:rsidP="00C75756">
      <w:pPr>
        <w:pStyle w:val="a5"/>
        <w:tabs>
          <w:tab w:val="clear" w:pos="4320"/>
          <w:tab w:val="clear" w:pos="8640"/>
        </w:tabs>
        <w:jc w:val="center"/>
        <w:rPr>
          <w:rFonts w:ascii="Arial Narrow" w:eastAsia="MS Mincho" w:hAnsi="Arial Narrow"/>
          <w:b/>
          <w:bCs/>
          <w:color w:val="548DD4"/>
          <w:szCs w:val="20"/>
        </w:rPr>
      </w:pPr>
      <w:r w:rsidRPr="0061655F">
        <w:rPr>
          <w:rFonts w:ascii="Arial Narrow" w:eastAsia="MS Mincho" w:hAnsi="Arial Narrow"/>
          <w:b/>
          <w:bCs/>
          <w:color w:val="548DD4"/>
          <w:szCs w:val="20"/>
        </w:rPr>
        <w:t>Η Οικονομία της Ουγγαρίας</w:t>
      </w:r>
    </w:p>
    <w:p w:rsidR="00413DC2" w:rsidRDefault="00413DC2" w:rsidP="00756487">
      <w:pPr>
        <w:jc w:val="both"/>
        <w:rPr>
          <w:rFonts w:ascii="Arial Narrow" w:hAnsi="Arial Narrow"/>
        </w:rPr>
      </w:pPr>
    </w:p>
    <w:p w:rsidR="00A414CD" w:rsidRDefault="00A414CD" w:rsidP="009A70D6">
      <w:pPr>
        <w:jc w:val="both"/>
        <w:rPr>
          <w:rFonts w:ascii="Arial Narrow" w:hAnsi="Arial Narrow"/>
        </w:rPr>
      </w:pPr>
    </w:p>
    <w:p w:rsidR="00A414CD" w:rsidRPr="00A414CD" w:rsidRDefault="0057057F" w:rsidP="00A414CD">
      <w:pPr>
        <w:numPr>
          <w:ilvl w:val="0"/>
          <w:numId w:val="2"/>
        </w:numPr>
        <w:tabs>
          <w:tab w:val="num" w:pos="180"/>
        </w:tabs>
        <w:ind w:left="0" w:firstLine="0"/>
        <w:jc w:val="both"/>
        <w:rPr>
          <w:rFonts w:ascii="Arial Narrow" w:hAnsi="Arial Narrow"/>
          <w:u w:val="single"/>
        </w:rPr>
      </w:pPr>
      <w:r w:rsidRPr="0057057F">
        <w:rPr>
          <w:rFonts w:ascii="Arial Narrow" w:hAnsi="Arial Narrow"/>
          <w:u w:val="single"/>
        </w:rPr>
        <w:t>Ψήφιση Προϋπολογισμού 2021</w:t>
      </w:r>
    </w:p>
    <w:p w:rsidR="0057057F" w:rsidRPr="0057057F" w:rsidRDefault="0057057F" w:rsidP="0057057F">
      <w:pPr>
        <w:jc w:val="both"/>
        <w:rPr>
          <w:rFonts w:ascii="Arial Narrow" w:hAnsi="Arial Narrow" w:cs="Calibri"/>
        </w:rPr>
      </w:pPr>
      <w:r>
        <w:rPr>
          <w:rFonts w:ascii="Arial Narrow" w:hAnsi="Arial Narrow" w:cs="Calibri"/>
        </w:rPr>
        <w:t>Ψ</w:t>
      </w:r>
      <w:r w:rsidRPr="0057057F">
        <w:rPr>
          <w:rFonts w:ascii="Arial Narrow" w:hAnsi="Arial Narrow" w:cs="Calibri"/>
        </w:rPr>
        <w:t>ηφίστηκε</w:t>
      </w:r>
      <w:r>
        <w:rPr>
          <w:rFonts w:ascii="Arial Narrow" w:hAnsi="Arial Narrow" w:cs="Calibri"/>
        </w:rPr>
        <w:t>, αρχές</w:t>
      </w:r>
      <w:r w:rsidRPr="0057057F">
        <w:rPr>
          <w:rFonts w:ascii="Arial Narrow" w:hAnsi="Arial Narrow" w:cs="Calibri"/>
        </w:rPr>
        <w:t xml:space="preserve"> Ιουλίου</w:t>
      </w:r>
      <w:r>
        <w:rPr>
          <w:rFonts w:ascii="Arial Narrow" w:hAnsi="Arial Narrow" w:cs="Calibri"/>
        </w:rPr>
        <w:t>,</w:t>
      </w:r>
      <w:r w:rsidRPr="0057057F">
        <w:rPr>
          <w:rFonts w:ascii="Arial Narrow" w:hAnsi="Arial Narrow" w:cs="Calibri"/>
        </w:rPr>
        <w:t xml:space="preserve"> από την Βουλή ο Προϋπολογισμός </w:t>
      </w:r>
      <w:r>
        <w:rPr>
          <w:rFonts w:ascii="Arial Narrow" w:hAnsi="Arial Narrow" w:cs="Calibri"/>
        </w:rPr>
        <w:t xml:space="preserve">του </w:t>
      </w:r>
      <w:r w:rsidRPr="0057057F">
        <w:rPr>
          <w:rFonts w:ascii="Arial Narrow" w:hAnsi="Arial Narrow" w:cs="Calibri"/>
        </w:rPr>
        <w:t>2021</w:t>
      </w:r>
      <w:r>
        <w:rPr>
          <w:rFonts w:ascii="Arial Narrow" w:hAnsi="Arial Narrow" w:cs="Calibri"/>
        </w:rPr>
        <w:t xml:space="preserve"> ο οποίος</w:t>
      </w:r>
      <w:r w:rsidRPr="0057057F">
        <w:rPr>
          <w:rFonts w:ascii="Arial Narrow" w:hAnsi="Arial Narrow" w:cs="Calibri"/>
        </w:rPr>
        <w:t xml:space="preserve"> βασίζεται σε ρυθμό οικονομικής ανάπτυξης 4,8%, μείωση του χρέους από 72,6% στο 69,3% του ΑΕΠ μέχρι το τέλος του 2021, πληθωρισμό ύψους 3% και έλλειμμα 2,9% του ΑΕΠ. Παράλληλα, η μέση συναλλαγματική ισοτιμία του εθνικού νομίσματος Ουγγαρίας με το Ευρώ, έχει υπολογιστεί σε 1€=356,6 HUF. O</w:t>
      </w:r>
      <w:r>
        <w:rPr>
          <w:rFonts w:ascii="Arial Narrow" w:hAnsi="Arial Narrow" w:cs="Calibri"/>
        </w:rPr>
        <w:t xml:space="preserve"> Υπουργός Οικονομικών, </w:t>
      </w:r>
      <w:r w:rsidRPr="0057057F">
        <w:rPr>
          <w:rFonts w:ascii="Arial Narrow" w:hAnsi="Arial Narrow" w:cs="Calibri"/>
        </w:rPr>
        <w:t>Mihály Varga, τόνισε ότι ο Προϋπολογισμός 2021 έχει σχεδιαστεί με τρόπο που να προστατεύει την εθνική οικονομία, προσφέροντας συγχρόνως υψηλό επίπεδο επιδημιολογικής προετοιμασίας. Πιο αναλυτικά, ο προϋπολογισμός στοχεύει στη διατήρηση θέσεων εργασίας, στη δημιουργία νέων θέσεων εργασίας, στην ενίσχυση των επιχειρήσεων, στην υποστήριξη οικογενειών με παιδιά και στην υποστήριξη της τρίτης ηλικίας. Τα κεντρικά αποθεματικά του Προϋπολογισμού έχουν καθοριστεί σε 270 δισεκ. HUF (€770 εκ.), ή 0,5% του ΑΕΠ. Οι δαπάνες έχουν προϋπολογισθεί σε 23,5 τρισεκ. HUF (€67,1 δισεκ.) και τα έσοδα σε 22 τρισεκ. HUF (€62,8 δισεκ.). Ο Προϋπολογισμός 2021 προβλέπει σε ξεχωριστό Κεφάλαιο, ποσό ύψους 2,9 τρισεκ. HUF (€8,2 δισεκ.) για την ενίσχυση του συστήματος υγείας και την αντιμετώπιση της πανδημίας του COVID-19, ενώ σε έτερο Κεφάλαιο έχουν προϋπολογισθεί 2,55 τρισεκ. HUF (€ 7,3 δισεκ.) για τη προστασία και στήριξη της ουγγρικής οικονομίας. Τέλος, στους στόχους του Προϋπολογισμού συμπεριλαμβάνεται η υλοποίηση δημόσιων επενδύσεων ύψους 2 τρισεκ. HUF (€5,7 δισεκ.) για την επανεκκίνηση της οικονομίας μετά τις αρνητικές συνέπειες του COVID-19.</w:t>
      </w:r>
    </w:p>
    <w:p w:rsidR="00660309" w:rsidRDefault="00660309" w:rsidP="009A70D6">
      <w:pPr>
        <w:jc w:val="both"/>
        <w:rPr>
          <w:rFonts w:ascii="Arial Narrow" w:hAnsi="Arial Narrow"/>
        </w:rPr>
      </w:pPr>
    </w:p>
    <w:p w:rsidR="000763EC" w:rsidRDefault="000763EC" w:rsidP="009A70D6">
      <w:pPr>
        <w:jc w:val="both"/>
        <w:rPr>
          <w:rFonts w:ascii="Arial Narrow" w:hAnsi="Arial Narrow"/>
        </w:rPr>
      </w:pPr>
    </w:p>
    <w:p w:rsidR="0057057F" w:rsidRPr="001F3BE5" w:rsidRDefault="001F3BE5" w:rsidP="001F3BE5">
      <w:pPr>
        <w:numPr>
          <w:ilvl w:val="0"/>
          <w:numId w:val="2"/>
        </w:numPr>
        <w:tabs>
          <w:tab w:val="num" w:pos="180"/>
        </w:tabs>
        <w:ind w:left="0" w:firstLine="0"/>
        <w:jc w:val="both"/>
        <w:rPr>
          <w:rFonts w:ascii="Arial Narrow" w:hAnsi="Arial Narrow"/>
          <w:u w:val="single"/>
        </w:rPr>
      </w:pPr>
      <w:r w:rsidRPr="001F3BE5">
        <w:rPr>
          <w:rFonts w:ascii="Arial Narrow" w:hAnsi="Arial Narrow"/>
          <w:u w:val="single"/>
        </w:rPr>
        <w:t>Αύξηση του πληθωρισμού τον Ιούνιο</w:t>
      </w:r>
      <w:r w:rsidR="00A14357">
        <w:rPr>
          <w:rFonts w:ascii="Arial Narrow" w:hAnsi="Arial Narrow"/>
          <w:u w:val="single"/>
        </w:rPr>
        <w:t xml:space="preserve"> και εκτιμήσεις για περαιτέρω αύξηση</w:t>
      </w:r>
    </w:p>
    <w:p w:rsidR="001F3BE5" w:rsidRPr="001F3BE5" w:rsidRDefault="001F3BE5" w:rsidP="001F3BE5">
      <w:pPr>
        <w:jc w:val="both"/>
        <w:rPr>
          <w:rFonts w:ascii="Arial Narrow" w:hAnsi="Arial Narrow" w:cs="Calibri"/>
        </w:rPr>
      </w:pPr>
      <w:r w:rsidRPr="001F3BE5">
        <w:rPr>
          <w:rFonts w:ascii="Arial Narrow" w:hAnsi="Arial Narrow" w:cs="Calibri"/>
        </w:rPr>
        <w:t xml:space="preserve">Σύμφωνα με πρόσφατα στοιχεία της Εθνικής Στατιστικής Υπηρεσίας της Ουγγαρίας (KSH), ο πληθωρισμός σε ετήσια βάση τον Ιούνιο 2020 ανήλθε στο 2,9% από 2,2% τον Μάιο του ίδιου έτους. Οι τιμές των τροφίμων αυξήθηκαν συνολικά κατά 7,8% σε σχέση με τον Ιούνιο του 2019, υποκινούμενες κυρίως από την αύξηση κατά 20,5% στα λουκάνικα και κατά 18,1% στα εποχικά τρόφιμα (φρούτα και λαχανικά). Για τον ίδιο μήνα, καταγράφηκε αύξηση στις τιμές του χοιρινού κρέατος κατά 17% και της ζάχαρης κατά 14,2%. Αντιθέτως, οι τιμές των καυσίμων μειώθηκαν κατά 11,6%. Το ίδιο διάστημα και πάντα σε ετήσια βάση, ο δομικός πληθωρισμός, ο οποίος δεν περιλαμβάνει τα εποχιακά τρόφιμα και την ενέργεια, διαμορφώθηκε στο 4%. Κατά το πρώτο εξάμηνο του 2020, ο μέσος ετήσιος πληθωρισμός υπολογίζεται σε 3,4%. Οικονομικοί αναλυτές επισημαίνουν ότι εξαιτίας της πανδημίας, οι προβλέψεις για την πορεία του πληθωρισμού είναι παρακινδυνευμένες, ενώ η συνεχιζόμενη διολίσθηση του εθνικού νομίσματος της χώρας ενδέχεται να αυξήσει περαιτέρω τις πληθωριστικές τάσεις, με συνέπεια ο σχετικός δείκτης να ξεπεράσει το όριο του 3% που έχει θέσει για το φθινόπωρο τρέχοντος έτους η Κεντρική Τράπεζα Ουγγαρίας. </w:t>
      </w:r>
    </w:p>
    <w:p w:rsidR="001F3BE5" w:rsidRPr="001F3BE5" w:rsidRDefault="001F3BE5" w:rsidP="001F3BE5">
      <w:pPr>
        <w:pStyle w:val="Web"/>
        <w:shd w:val="clear" w:color="auto" w:fill="FFFFFF"/>
        <w:spacing w:before="0" w:after="0"/>
        <w:ind w:firstLine="567"/>
        <w:jc w:val="both"/>
        <w:rPr>
          <w:rFonts w:ascii="Arial Narrow" w:hAnsi="Arial Narrow"/>
          <w:sz w:val="10"/>
          <w:szCs w:val="10"/>
          <w:lang w:val="el-GR"/>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44"/>
        <w:gridCol w:w="3284"/>
        <w:gridCol w:w="2632"/>
      </w:tblGrid>
      <w:tr w:rsidR="001F3BE5" w:rsidRPr="003C23D1" w:rsidTr="001F3BE5">
        <w:tc>
          <w:tcPr>
            <w:tcW w:w="3444" w:type="dxa"/>
          </w:tcPr>
          <w:p w:rsidR="001F3BE5" w:rsidRPr="00C61AF5" w:rsidRDefault="001F3BE5" w:rsidP="00CB30BE">
            <w:pPr>
              <w:pStyle w:val="Web"/>
              <w:shd w:val="clear" w:color="auto" w:fill="FFFFFF"/>
              <w:spacing w:before="0" w:after="0"/>
              <w:ind w:firstLine="567"/>
              <w:jc w:val="center"/>
              <w:rPr>
                <w:rFonts w:ascii="Arial Narrow" w:hAnsi="Arial Narrow"/>
                <w:b/>
                <w:lang w:val="el-GR"/>
              </w:rPr>
            </w:pPr>
            <w:r w:rsidRPr="00C61AF5">
              <w:rPr>
                <w:rFonts w:ascii="Arial Narrow" w:hAnsi="Arial Narrow"/>
                <w:b/>
                <w:lang w:val="el-GR"/>
              </w:rPr>
              <w:t xml:space="preserve">Πληθωρισμός </w:t>
            </w:r>
            <w:r>
              <w:rPr>
                <w:rFonts w:ascii="Arial Narrow" w:hAnsi="Arial Narrow"/>
                <w:b/>
                <w:lang w:val="el-GR"/>
              </w:rPr>
              <w:t>Ιουνίου 2020</w:t>
            </w:r>
          </w:p>
        </w:tc>
        <w:tc>
          <w:tcPr>
            <w:tcW w:w="3284" w:type="dxa"/>
          </w:tcPr>
          <w:p w:rsidR="001F3BE5" w:rsidRPr="003C23D1" w:rsidRDefault="001F3BE5" w:rsidP="00CB30BE">
            <w:pPr>
              <w:pStyle w:val="Web"/>
              <w:shd w:val="clear" w:color="auto" w:fill="FFFFFF"/>
              <w:spacing w:before="0" w:after="0"/>
              <w:ind w:firstLine="567"/>
              <w:jc w:val="center"/>
              <w:rPr>
                <w:rFonts w:ascii="Arial Narrow" w:hAnsi="Arial Narrow"/>
                <w:lang w:val="el-GR"/>
              </w:rPr>
            </w:pPr>
            <w:r>
              <w:rPr>
                <w:rFonts w:ascii="Arial Narrow" w:hAnsi="Arial Narrow"/>
                <w:lang w:val="el-GR"/>
              </w:rPr>
              <w:t>Σε ετήσια βάση (%)</w:t>
            </w:r>
          </w:p>
        </w:tc>
        <w:tc>
          <w:tcPr>
            <w:tcW w:w="2632" w:type="dxa"/>
          </w:tcPr>
          <w:p w:rsidR="001F3BE5" w:rsidRPr="003C23D1" w:rsidRDefault="001F3BE5" w:rsidP="00CB30BE">
            <w:pPr>
              <w:pStyle w:val="Web"/>
              <w:shd w:val="clear" w:color="auto" w:fill="FFFFFF"/>
              <w:spacing w:before="0" w:after="0"/>
              <w:ind w:firstLine="567"/>
              <w:jc w:val="center"/>
              <w:rPr>
                <w:rFonts w:ascii="Arial Narrow" w:hAnsi="Arial Narrow"/>
                <w:lang w:val="el-GR"/>
              </w:rPr>
            </w:pPr>
            <w:r w:rsidRPr="003C23D1">
              <w:rPr>
                <w:rFonts w:ascii="Arial Narrow" w:hAnsi="Arial Narrow"/>
                <w:lang w:val="el-GR"/>
              </w:rPr>
              <w:t>Μηνιαία μεταβολή</w:t>
            </w:r>
            <w:r>
              <w:rPr>
                <w:rFonts w:ascii="Arial Narrow" w:hAnsi="Arial Narrow"/>
                <w:lang w:val="el-GR"/>
              </w:rPr>
              <w:t xml:space="preserve"> (%)</w:t>
            </w:r>
          </w:p>
        </w:tc>
      </w:tr>
      <w:tr w:rsidR="001F3BE5" w:rsidRPr="003C23D1" w:rsidTr="001F3BE5">
        <w:tc>
          <w:tcPr>
            <w:tcW w:w="3444" w:type="dxa"/>
          </w:tcPr>
          <w:p w:rsidR="001F3BE5" w:rsidRPr="003C23D1" w:rsidRDefault="001F3BE5" w:rsidP="00CB30BE">
            <w:pPr>
              <w:pStyle w:val="Web"/>
              <w:shd w:val="clear" w:color="auto" w:fill="FFFFFF"/>
              <w:spacing w:before="0" w:after="0"/>
              <w:ind w:firstLine="567"/>
              <w:jc w:val="both"/>
              <w:rPr>
                <w:rFonts w:ascii="Arial Narrow" w:hAnsi="Arial Narrow"/>
                <w:lang w:val="el-GR"/>
              </w:rPr>
            </w:pPr>
            <w:r w:rsidRPr="003C23D1">
              <w:rPr>
                <w:rFonts w:ascii="Arial Narrow" w:hAnsi="Arial Narrow"/>
                <w:lang w:val="el-GR"/>
              </w:rPr>
              <w:t>Τρόφιμα</w:t>
            </w:r>
          </w:p>
        </w:tc>
        <w:tc>
          <w:tcPr>
            <w:tcW w:w="3284" w:type="dxa"/>
          </w:tcPr>
          <w:p w:rsidR="001F3BE5" w:rsidRPr="003C23D1" w:rsidRDefault="001F3BE5" w:rsidP="00CB30BE">
            <w:pPr>
              <w:pStyle w:val="Web"/>
              <w:shd w:val="clear" w:color="auto" w:fill="FFFFFF"/>
              <w:spacing w:before="0" w:after="0"/>
              <w:ind w:firstLine="567"/>
              <w:jc w:val="center"/>
              <w:rPr>
                <w:rFonts w:ascii="Arial Narrow" w:hAnsi="Arial Narrow"/>
                <w:lang w:val="el-GR"/>
              </w:rPr>
            </w:pPr>
            <w:r>
              <w:rPr>
                <w:rFonts w:ascii="Arial Narrow" w:hAnsi="Arial Narrow"/>
                <w:lang w:val="el-GR"/>
              </w:rPr>
              <w:t>7</w:t>
            </w:r>
            <w:r w:rsidRPr="003C23D1">
              <w:rPr>
                <w:rFonts w:ascii="Arial Narrow" w:hAnsi="Arial Narrow"/>
                <w:lang w:val="el-GR"/>
              </w:rPr>
              <w:t>,</w:t>
            </w:r>
            <w:r>
              <w:rPr>
                <w:rFonts w:ascii="Arial Narrow" w:hAnsi="Arial Narrow"/>
                <w:lang w:val="el-GR"/>
              </w:rPr>
              <w:t>8</w:t>
            </w:r>
          </w:p>
        </w:tc>
        <w:tc>
          <w:tcPr>
            <w:tcW w:w="2632" w:type="dxa"/>
          </w:tcPr>
          <w:p w:rsidR="001F3BE5" w:rsidRPr="003C23D1" w:rsidRDefault="001F3BE5" w:rsidP="00CB30BE">
            <w:pPr>
              <w:pStyle w:val="Web"/>
              <w:shd w:val="clear" w:color="auto" w:fill="FFFFFF"/>
              <w:spacing w:before="0" w:after="0"/>
              <w:ind w:firstLine="567"/>
              <w:jc w:val="center"/>
              <w:rPr>
                <w:rFonts w:ascii="Arial Narrow" w:hAnsi="Arial Narrow"/>
                <w:lang w:val="el-GR"/>
              </w:rPr>
            </w:pPr>
            <w:r>
              <w:rPr>
                <w:rFonts w:ascii="Arial Narrow" w:hAnsi="Arial Narrow"/>
                <w:lang w:val="el-GR"/>
              </w:rPr>
              <w:t>-</w:t>
            </w:r>
            <w:r w:rsidRPr="003C23D1">
              <w:rPr>
                <w:rFonts w:ascii="Arial Narrow" w:hAnsi="Arial Narrow"/>
                <w:lang w:val="el-GR"/>
              </w:rPr>
              <w:t>0,</w:t>
            </w:r>
            <w:r>
              <w:rPr>
                <w:rFonts w:ascii="Arial Narrow" w:hAnsi="Arial Narrow"/>
                <w:lang w:val="el-GR"/>
              </w:rPr>
              <w:t>6</w:t>
            </w:r>
          </w:p>
        </w:tc>
      </w:tr>
      <w:tr w:rsidR="001F3BE5" w:rsidRPr="003C23D1" w:rsidTr="001F3BE5">
        <w:tc>
          <w:tcPr>
            <w:tcW w:w="3444" w:type="dxa"/>
          </w:tcPr>
          <w:p w:rsidR="001F3BE5" w:rsidRPr="003C23D1" w:rsidRDefault="001F3BE5" w:rsidP="00CB30BE">
            <w:pPr>
              <w:pStyle w:val="Web"/>
              <w:shd w:val="clear" w:color="auto" w:fill="FFFFFF"/>
              <w:spacing w:before="0" w:after="0"/>
              <w:ind w:firstLine="567"/>
              <w:jc w:val="both"/>
              <w:rPr>
                <w:rFonts w:ascii="Arial Narrow" w:hAnsi="Arial Narrow"/>
                <w:lang w:val="el-GR"/>
              </w:rPr>
            </w:pPr>
            <w:r w:rsidRPr="003C23D1">
              <w:rPr>
                <w:rFonts w:ascii="Arial Narrow" w:hAnsi="Arial Narrow"/>
                <w:lang w:val="el-GR"/>
              </w:rPr>
              <w:t>Αλκοόλ και καπνός</w:t>
            </w:r>
          </w:p>
        </w:tc>
        <w:tc>
          <w:tcPr>
            <w:tcW w:w="3284" w:type="dxa"/>
          </w:tcPr>
          <w:p w:rsidR="001F3BE5" w:rsidRPr="003C23D1" w:rsidRDefault="001F3BE5" w:rsidP="00CB30BE">
            <w:pPr>
              <w:pStyle w:val="Web"/>
              <w:shd w:val="clear" w:color="auto" w:fill="FFFFFF"/>
              <w:spacing w:before="0" w:after="0"/>
              <w:ind w:firstLine="567"/>
              <w:jc w:val="center"/>
              <w:rPr>
                <w:rFonts w:ascii="Arial Narrow" w:hAnsi="Arial Narrow"/>
                <w:lang w:val="el-GR"/>
              </w:rPr>
            </w:pPr>
            <w:r>
              <w:rPr>
                <w:rFonts w:ascii="Arial Narrow" w:hAnsi="Arial Narrow"/>
                <w:lang w:val="el-GR"/>
              </w:rPr>
              <w:t>6</w:t>
            </w:r>
            <w:r w:rsidRPr="003C23D1">
              <w:rPr>
                <w:rFonts w:ascii="Arial Narrow" w:hAnsi="Arial Narrow"/>
                <w:lang w:val="el-GR"/>
              </w:rPr>
              <w:t>,</w:t>
            </w:r>
            <w:r>
              <w:rPr>
                <w:rFonts w:ascii="Arial Narrow" w:hAnsi="Arial Narrow"/>
                <w:lang w:val="el-GR"/>
              </w:rPr>
              <w:t>7</w:t>
            </w:r>
          </w:p>
        </w:tc>
        <w:tc>
          <w:tcPr>
            <w:tcW w:w="2632" w:type="dxa"/>
          </w:tcPr>
          <w:p w:rsidR="001F3BE5" w:rsidRPr="003C23D1" w:rsidRDefault="001F3BE5" w:rsidP="00CB30BE">
            <w:pPr>
              <w:pStyle w:val="Web"/>
              <w:shd w:val="clear" w:color="auto" w:fill="FFFFFF"/>
              <w:spacing w:before="0" w:after="0"/>
              <w:ind w:firstLine="567"/>
              <w:jc w:val="center"/>
              <w:rPr>
                <w:rFonts w:ascii="Arial Narrow" w:hAnsi="Arial Narrow"/>
                <w:lang w:val="el-GR"/>
              </w:rPr>
            </w:pPr>
            <w:r>
              <w:rPr>
                <w:rFonts w:ascii="Arial Narrow" w:hAnsi="Arial Narrow"/>
                <w:lang w:val="el-GR"/>
              </w:rPr>
              <w:t>-</w:t>
            </w:r>
            <w:r w:rsidRPr="003C23D1">
              <w:rPr>
                <w:rFonts w:ascii="Arial Narrow" w:hAnsi="Arial Narrow"/>
                <w:lang w:val="el-GR"/>
              </w:rPr>
              <w:t>0,</w:t>
            </w:r>
            <w:r>
              <w:rPr>
                <w:rFonts w:ascii="Arial Narrow" w:hAnsi="Arial Narrow"/>
                <w:lang w:val="el-GR"/>
              </w:rPr>
              <w:t>1</w:t>
            </w:r>
          </w:p>
        </w:tc>
      </w:tr>
      <w:tr w:rsidR="001F3BE5" w:rsidRPr="003C23D1" w:rsidTr="001F3BE5">
        <w:tc>
          <w:tcPr>
            <w:tcW w:w="3444" w:type="dxa"/>
          </w:tcPr>
          <w:p w:rsidR="001F3BE5" w:rsidRPr="003C23D1" w:rsidRDefault="001F3BE5" w:rsidP="00CB30BE">
            <w:pPr>
              <w:pStyle w:val="Web"/>
              <w:shd w:val="clear" w:color="auto" w:fill="FFFFFF"/>
              <w:spacing w:before="0" w:after="0"/>
              <w:ind w:firstLine="567"/>
              <w:jc w:val="both"/>
              <w:rPr>
                <w:rFonts w:ascii="Arial Narrow" w:hAnsi="Arial Narrow"/>
                <w:lang w:val="el-GR"/>
              </w:rPr>
            </w:pPr>
            <w:r w:rsidRPr="003C23D1">
              <w:rPr>
                <w:rFonts w:ascii="Arial Narrow" w:hAnsi="Arial Narrow"/>
                <w:lang w:val="el-GR"/>
              </w:rPr>
              <w:t>Ρουχισμός</w:t>
            </w:r>
          </w:p>
        </w:tc>
        <w:tc>
          <w:tcPr>
            <w:tcW w:w="3284" w:type="dxa"/>
          </w:tcPr>
          <w:p w:rsidR="001F3BE5" w:rsidRPr="003C23D1" w:rsidRDefault="001F3BE5" w:rsidP="00CB30BE">
            <w:pPr>
              <w:pStyle w:val="Web"/>
              <w:shd w:val="clear" w:color="auto" w:fill="FFFFFF"/>
              <w:spacing w:before="0" w:after="0"/>
              <w:ind w:firstLine="567"/>
              <w:jc w:val="center"/>
              <w:rPr>
                <w:rFonts w:ascii="Arial Narrow" w:hAnsi="Arial Narrow"/>
                <w:lang w:val="el-GR"/>
              </w:rPr>
            </w:pPr>
            <w:r>
              <w:rPr>
                <w:rFonts w:ascii="Arial Narrow" w:hAnsi="Arial Narrow"/>
                <w:lang w:val="el-GR"/>
              </w:rPr>
              <w:t>-1,</w:t>
            </w:r>
            <w:r w:rsidRPr="003C23D1">
              <w:rPr>
                <w:rFonts w:ascii="Arial Narrow" w:hAnsi="Arial Narrow"/>
                <w:lang w:val="el-GR"/>
              </w:rPr>
              <w:t>0</w:t>
            </w:r>
          </w:p>
        </w:tc>
        <w:tc>
          <w:tcPr>
            <w:tcW w:w="2632" w:type="dxa"/>
          </w:tcPr>
          <w:p w:rsidR="001F3BE5" w:rsidRPr="003C23D1" w:rsidRDefault="001F3BE5" w:rsidP="00CB30BE">
            <w:pPr>
              <w:pStyle w:val="Web"/>
              <w:shd w:val="clear" w:color="auto" w:fill="FFFFFF"/>
              <w:spacing w:before="0" w:after="0"/>
              <w:ind w:firstLine="567"/>
              <w:jc w:val="center"/>
              <w:rPr>
                <w:rFonts w:ascii="Arial Narrow" w:hAnsi="Arial Narrow"/>
                <w:lang w:val="el-GR"/>
              </w:rPr>
            </w:pPr>
            <w:r w:rsidRPr="003C23D1">
              <w:rPr>
                <w:rFonts w:ascii="Arial Narrow" w:hAnsi="Arial Narrow"/>
                <w:lang w:val="el-GR"/>
              </w:rPr>
              <w:t>0,</w:t>
            </w:r>
            <w:r>
              <w:rPr>
                <w:rFonts w:ascii="Arial Narrow" w:hAnsi="Arial Narrow"/>
                <w:lang w:val="el-GR"/>
              </w:rPr>
              <w:t>1</w:t>
            </w:r>
          </w:p>
        </w:tc>
      </w:tr>
      <w:tr w:rsidR="001F3BE5" w:rsidRPr="003C23D1" w:rsidTr="001F3BE5">
        <w:tc>
          <w:tcPr>
            <w:tcW w:w="3444" w:type="dxa"/>
          </w:tcPr>
          <w:p w:rsidR="001F3BE5" w:rsidRPr="003C23D1" w:rsidRDefault="001F3BE5" w:rsidP="00CB30BE">
            <w:pPr>
              <w:pStyle w:val="Web"/>
              <w:shd w:val="clear" w:color="auto" w:fill="FFFFFF"/>
              <w:spacing w:before="0" w:after="0"/>
              <w:ind w:firstLine="567"/>
              <w:jc w:val="both"/>
              <w:rPr>
                <w:rFonts w:ascii="Arial Narrow" w:hAnsi="Arial Narrow"/>
                <w:lang w:val="el-GR"/>
              </w:rPr>
            </w:pPr>
            <w:r w:rsidRPr="003C23D1">
              <w:rPr>
                <w:rFonts w:ascii="Arial Narrow" w:hAnsi="Arial Narrow"/>
                <w:lang w:val="el-GR"/>
              </w:rPr>
              <w:t>Διαρκή αγαθά</w:t>
            </w:r>
          </w:p>
        </w:tc>
        <w:tc>
          <w:tcPr>
            <w:tcW w:w="3284" w:type="dxa"/>
          </w:tcPr>
          <w:p w:rsidR="001F3BE5" w:rsidRPr="003C23D1" w:rsidRDefault="001F3BE5" w:rsidP="00CB30BE">
            <w:pPr>
              <w:pStyle w:val="Web"/>
              <w:shd w:val="clear" w:color="auto" w:fill="FFFFFF"/>
              <w:spacing w:before="0" w:after="0"/>
              <w:ind w:firstLine="567"/>
              <w:jc w:val="center"/>
              <w:rPr>
                <w:rFonts w:ascii="Arial Narrow" w:hAnsi="Arial Narrow"/>
                <w:lang w:val="el-GR"/>
              </w:rPr>
            </w:pPr>
            <w:r>
              <w:rPr>
                <w:rFonts w:ascii="Arial Narrow" w:hAnsi="Arial Narrow"/>
                <w:lang w:val="el-GR"/>
              </w:rPr>
              <w:t>1</w:t>
            </w:r>
            <w:r w:rsidRPr="003C23D1">
              <w:rPr>
                <w:rFonts w:ascii="Arial Narrow" w:hAnsi="Arial Narrow"/>
                <w:lang w:val="el-GR"/>
              </w:rPr>
              <w:t>,</w:t>
            </w:r>
            <w:r>
              <w:rPr>
                <w:rFonts w:ascii="Arial Narrow" w:hAnsi="Arial Narrow"/>
                <w:lang w:val="el-GR"/>
              </w:rPr>
              <w:t>6</w:t>
            </w:r>
          </w:p>
        </w:tc>
        <w:tc>
          <w:tcPr>
            <w:tcW w:w="2632" w:type="dxa"/>
          </w:tcPr>
          <w:p w:rsidR="001F3BE5" w:rsidRPr="003C23D1" w:rsidRDefault="001F3BE5" w:rsidP="00CB30BE">
            <w:pPr>
              <w:pStyle w:val="Web"/>
              <w:shd w:val="clear" w:color="auto" w:fill="FFFFFF"/>
              <w:spacing w:before="0" w:after="0"/>
              <w:ind w:firstLine="567"/>
              <w:jc w:val="center"/>
              <w:rPr>
                <w:rFonts w:ascii="Arial Narrow" w:hAnsi="Arial Narrow"/>
                <w:lang w:val="el-GR"/>
              </w:rPr>
            </w:pPr>
            <w:r w:rsidRPr="003C23D1">
              <w:rPr>
                <w:rFonts w:ascii="Arial Narrow" w:hAnsi="Arial Narrow"/>
                <w:lang w:val="el-GR"/>
              </w:rPr>
              <w:t>0,</w:t>
            </w:r>
            <w:r>
              <w:rPr>
                <w:rFonts w:ascii="Arial Narrow" w:hAnsi="Arial Narrow"/>
                <w:lang w:val="el-GR"/>
              </w:rPr>
              <w:t>3</w:t>
            </w:r>
          </w:p>
        </w:tc>
      </w:tr>
      <w:tr w:rsidR="001F3BE5" w:rsidRPr="003C23D1" w:rsidTr="001F3BE5">
        <w:tc>
          <w:tcPr>
            <w:tcW w:w="3444" w:type="dxa"/>
          </w:tcPr>
          <w:p w:rsidR="001F3BE5" w:rsidRPr="003C23D1" w:rsidRDefault="001F3BE5" w:rsidP="00CB30BE">
            <w:pPr>
              <w:pStyle w:val="Web"/>
              <w:shd w:val="clear" w:color="auto" w:fill="FFFFFF"/>
              <w:spacing w:before="0" w:after="0"/>
              <w:ind w:firstLine="567"/>
              <w:jc w:val="both"/>
              <w:rPr>
                <w:rFonts w:ascii="Arial Narrow" w:hAnsi="Arial Narrow"/>
                <w:lang w:val="el-GR"/>
              </w:rPr>
            </w:pPr>
            <w:r w:rsidRPr="003C23D1">
              <w:rPr>
                <w:rFonts w:ascii="Arial Narrow" w:hAnsi="Arial Narrow"/>
                <w:lang w:val="el-GR"/>
              </w:rPr>
              <w:t>Ενέργεια</w:t>
            </w:r>
          </w:p>
        </w:tc>
        <w:tc>
          <w:tcPr>
            <w:tcW w:w="3284" w:type="dxa"/>
          </w:tcPr>
          <w:p w:rsidR="001F3BE5" w:rsidRPr="003C23D1" w:rsidRDefault="001F3BE5" w:rsidP="00CB30BE">
            <w:pPr>
              <w:pStyle w:val="Web"/>
              <w:shd w:val="clear" w:color="auto" w:fill="FFFFFF"/>
              <w:spacing w:before="0" w:after="0"/>
              <w:ind w:firstLine="567"/>
              <w:jc w:val="center"/>
              <w:rPr>
                <w:rFonts w:ascii="Arial Narrow" w:hAnsi="Arial Narrow"/>
                <w:lang w:val="el-GR"/>
              </w:rPr>
            </w:pPr>
            <w:r w:rsidRPr="003C23D1">
              <w:rPr>
                <w:rFonts w:ascii="Arial Narrow" w:hAnsi="Arial Narrow"/>
                <w:lang w:val="el-GR"/>
              </w:rPr>
              <w:t>0,</w:t>
            </w:r>
            <w:r>
              <w:rPr>
                <w:rFonts w:ascii="Arial Narrow" w:hAnsi="Arial Narrow"/>
                <w:lang w:val="el-GR"/>
              </w:rPr>
              <w:t>3</w:t>
            </w:r>
          </w:p>
        </w:tc>
        <w:tc>
          <w:tcPr>
            <w:tcW w:w="2632" w:type="dxa"/>
          </w:tcPr>
          <w:p w:rsidR="001F3BE5" w:rsidRPr="003C23D1" w:rsidRDefault="001F3BE5" w:rsidP="00CB30BE">
            <w:pPr>
              <w:pStyle w:val="Web"/>
              <w:shd w:val="clear" w:color="auto" w:fill="FFFFFF"/>
              <w:spacing w:before="0" w:after="0"/>
              <w:ind w:firstLine="567"/>
              <w:jc w:val="center"/>
              <w:rPr>
                <w:rFonts w:ascii="Arial Narrow" w:hAnsi="Arial Narrow"/>
                <w:lang w:val="el-GR"/>
              </w:rPr>
            </w:pPr>
            <w:r>
              <w:rPr>
                <w:rFonts w:ascii="Arial Narrow" w:hAnsi="Arial Narrow"/>
                <w:lang w:val="el-GR"/>
              </w:rPr>
              <w:t>0</w:t>
            </w:r>
          </w:p>
        </w:tc>
      </w:tr>
      <w:tr w:rsidR="001F3BE5" w:rsidRPr="003C23D1" w:rsidTr="001F3BE5">
        <w:tc>
          <w:tcPr>
            <w:tcW w:w="3444" w:type="dxa"/>
          </w:tcPr>
          <w:p w:rsidR="001F3BE5" w:rsidRPr="003C23D1" w:rsidRDefault="001F3BE5" w:rsidP="00CB30BE">
            <w:pPr>
              <w:pStyle w:val="Web"/>
              <w:shd w:val="clear" w:color="auto" w:fill="FFFFFF"/>
              <w:spacing w:before="0" w:after="0"/>
              <w:ind w:firstLine="567"/>
              <w:jc w:val="both"/>
              <w:rPr>
                <w:rFonts w:ascii="Arial Narrow" w:hAnsi="Arial Narrow"/>
                <w:lang w:val="el-GR"/>
              </w:rPr>
            </w:pPr>
            <w:r w:rsidRPr="003C23D1">
              <w:rPr>
                <w:rFonts w:ascii="Arial Narrow" w:hAnsi="Arial Narrow"/>
                <w:lang w:val="el-GR"/>
              </w:rPr>
              <w:t>Άλλα αγαθά, καύσιμα</w:t>
            </w:r>
          </w:p>
        </w:tc>
        <w:tc>
          <w:tcPr>
            <w:tcW w:w="3284" w:type="dxa"/>
          </w:tcPr>
          <w:p w:rsidR="001F3BE5" w:rsidRPr="003C23D1" w:rsidRDefault="001F3BE5" w:rsidP="00CB30BE">
            <w:pPr>
              <w:pStyle w:val="Web"/>
              <w:shd w:val="clear" w:color="auto" w:fill="FFFFFF"/>
              <w:spacing w:before="0" w:after="0"/>
              <w:ind w:firstLine="567"/>
              <w:jc w:val="center"/>
              <w:rPr>
                <w:rFonts w:ascii="Arial Narrow" w:hAnsi="Arial Narrow"/>
                <w:lang w:val="el-GR"/>
              </w:rPr>
            </w:pPr>
            <w:r>
              <w:rPr>
                <w:rFonts w:ascii="Arial Narrow" w:hAnsi="Arial Narrow"/>
                <w:lang w:val="el-GR"/>
              </w:rPr>
              <w:t>-3,6</w:t>
            </w:r>
          </w:p>
        </w:tc>
        <w:tc>
          <w:tcPr>
            <w:tcW w:w="2632" w:type="dxa"/>
          </w:tcPr>
          <w:p w:rsidR="001F3BE5" w:rsidRPr="003C23D1" w:rsidRDefault="001F3BE5" w:rsidP="00CB30BE">
            <w:pPr>
              <w:pStyle w:val="Web"/>
              <w:shd w:val="clear" w:color="auto" w:fill="FFFFFF"/>
              <w:spacing w:before="0" w:after="0"/>
              <w:ind w:firstLine="567"/>
              <w:jc w:val="center"/>
              <w:rPr>
                <w:rFonts w:ascii="Arial Narrow" w:hAnsi="Arial Narrow"/>
                <w:lang w:val="el-GR"/>
              </w:rPr>
            </w:pPr>
            <w:r>
              <w:rPr>
                <w:rFonts w:ascii="Arial Narrow" w:hAnsi="Arial Narrow"/>
                <w:lang w:val="el-GR"/>
              </w:rPr>
              <w:t>2</w:t>
            </w:r>
            <w:r w:rsidRPr="003C23D1">
              <w:rPr>
                <w:rFonts w:ascii="Arial Narrow" w:hAnsi="Arial Narrow"/>
                <w:lang w:val="el-GR"/>
              </w:rPr>
              <w:t>,</w:t>
            </w:r>
            <w:r>
              <w:rPr>
                <w:rFonts w:ascii="Arial Narrow" w:hAnsi="Arial Narrow"/>
                <w:lang w:val="el-GR"/>
              </w:rPr>
              <w:t>9</w:t>
            </w:r>
          </w:p>
        </w:tc>
      </w:tr>
      <w:tr w:rsidR="001F3BE5" w:rsidRPr="003C23D1" w:rsidTr="001F3BE5">
        <w:tc>
          <w:tcPr>
            <w:tcW w:w="3444" w:type="dxa"/>
          </w:tcPr>
          <w:p w:rsidR="001F3BE5" w:rsidRPr="003C23D1" w:rsidRDefault="001F3BE5" w:rsidP="00CB30BE">
            <w:pPr>
              <w:pStyle w:val="Web"/>
              <w:shd w:val="clear" w:color="auto" w:fill="FFFFFF"/>
              <w:spacing w:before="0" w:after="0"/>
              <w:ind w:firstLine="567"/>
              <w:jc w:val="both"/>
              <w:rPr>
                <w:rFonts w:ascii="Arial Narrow" w:hAnsi="Arial Narrow"/>
                <w:lang w:val="el-GR"/>
              </w:rPr>
            </w:pPr>
            <w:r w:rsidRPr="003C23D1">
              <w:rPr>
                <w:rFonts w:ascii="Arial Narrow" w:hAnsi="Arial Narrow"/>
                <w:lang w:val="el-GR"/>
              </w:rPr>
              <w:t>Υπηρεσίες</w:t>
            </w:r>
          </w:p>
        </w:tc>
        <w:tc>
          <w:tcPr>
            <w:tcW w:w="3284" w:type="dxa"/>
          </w:tcPr>
          <w:p w:rsidR="001F3BE5" w:rsidRPr="003C23D1" w:rsidRDefault="001F3BE5" w:rsidP="00CB30BE">
            <w:pPr>
              <w:pStyle w:val="Web"/>
              <w:shd w:val="clear" w:color="auto" w:fill="FFFFFF"/>
              <w:spacing w:before="0" w:after="0"/>
              <w:ind w:firstLine="567"/>
              <w:jc w:val="center"/>
              <w:rPr>
                <w:rFonts w:ascii="Arial Narrow" w:hAnsi="Arial Narrow"/>
                <w:lang w:val="el-GR"/>
              </w:rPr>
            </w:pPr>
            <w:r w:rsidRPr="003C23D1">
              <w:rPr>
                <w:rFonts w:ascii="Arial Narrow" w:hAnsi="Arial Narrow"/>
                <w:lang w:val="el-GR"/>
              </w:rPr>
              <w:t>2</w:t>
            </w:r>
            <w:r>
              <w:rPr>
                <w:rFonts w:ascii="Arial Narrow" w:hAnsi="Arial Narrow"/>
                <w:lang w:val="el-GR"/>
              </w:rPr>
              <w:t>,5</w:t>
            </w:r>
          </w:p>
        </w:tc>
        <w:tc>
          <w:tcPr>
            <w:tcW w:w="2632" w:type="dxa"/>
          </w:tcPr>
          <w:p w:rsidR="001F3BE5" w:rsidRPr="003C23D1" w:rsidRDefault="001F3BE5" w:rsidP="00CB30BE">
            <w:pPr>
              <w:pStyle w:val="Web"/>
              <w:shd w:val="clear" w:color="auto" w:fill="FFFFFF"/>
              <w:spacing w:before="0" w:after="0"/>
              <w:ind w:firstLine="567"/>
              <w:jc w:val="center"/>
              <w:rPr>
                <w:rFonts w:ascii="Arial Narrow" w:hAnsi="Arial Narrow"/>
                <w:lang w:val="el-GR"/>
              </w:rPr>
            </w:pPr>
            <w:r w:rsidRPr="003C23D1">
              <w:rPr>
                <w:rFonts w:ascii="Arial Narrow" w:hAnsi="Arial Narrow"/>
                <w:lang w:val="el-GR"/>
              </w:rPr>
              <w:t>0,</w:t>
            </w:r>
            <w:r>
              <w:rPr>
                <w:rFonts w:ascii="Arial Narrow" w:hAnsi="Arial Narrow"/>
                <w:lang w:val="el-GR"/>
              </w:rPr>
              <w:t>3</w:t>
            </w:r>
          </w:p>
        </w:tc>
      </w:tr>
      <w:tr w:rsidR="001F3BE5" w:rsidRPr="003C23D1" w:rsidTr="001F3BE5">
        <w:tc>
          <w:tcPr>
            <w:tcW w:w="3444" w:type="dxa"/>
          </w:tcPr>
          <w:p w:rsidR="001F3BE5" w:rsidRPr="00C61AF5" w:rsidRDefault="001F3BE5" w:rsidP="00CB30BE">
            <w:pPr>
              <w:pStyle w:val="Web"/>
              <w:shd w:val="clear" w:color="auto" w:fill="FFFFFF"/>
              <w:spacing w:before="0" w:after="0"/>
              <w:ind w:firstLine="567"/>
              <w:jc w:val="both"/>
              <w:rPr>
                <w:rFonts w:ascii="Arial Narrow" w:hAnsi="Arial Narrow"/>
                <w:b/>
                <w:lang w:val="el-GR"/>
              </w:rPr>
            </w:pPr>
            <w:r w:rsidRPr="00C61AF5">
              <w:rPr>
                <w:rFonts w:ascii="Arial Narrow" w:hAnsi="Arial Narrow"/>
                <w:b/>
                <w:lang w:val="el-GR"/>
              </w:rPr>
              <w:t>Σύνολο</w:t>
            </w:r>
            <w:r w:rsidRPr="00C61AF5">
              <w:rPr>
                <w:rFonts w:ascii="Arial Narrow" w:hAnsi="Arial Narrow"/>
                <w:b/>
                <w:lang w:val="el-GR"/>
              </w:rPr>
              <w:tab/>
            </w:r>
          </w:p>
        </w:tc>
        <w:tc>
          <w:tcPr>
            <w:tcW w:w="3284" w:type="dxa"/>
          </w:tcPr>
          <w:p w:rsidR="001F3BE5" w:rsidRPr="003C23D1" w:rsidRDefault="001F3BE5" w:rsidP="00CB30BE">
            <w:pPr>
              <w:pStyle w:val="Web"/>
              <w:shd w:val="clear" w:color="auto" w:fill="FFFFFF"/>
              <w:spacing w:before="0" w:after="0"/>
              <w:ind w:firstLine="567"/>
              <w:jc w:val="center"/>
              <w:rPr>
                <w:rFonts w:ascii="Arial Narrow" w:hAnsi="Arial Narrow"/>
                <w:lang w:val="el-GR"/>
              </w:rPr>
            </w:pPr>
            <w:r>
              <w:rPr>
                <w:rFonts w:ascii="Arial Narrow" w:hAnsi="Arial Narrow"/>
                <w:lang w:val="el-GR"/>
              </w:rPr>
              <w:t>2,9</w:t>
            </w:r>
          </w:p>
        </w:tc>
        <w:tc>
          <w:tcPr>
            <w:tcW w:w="2632" w:type="dxa"/>
          </w:tcPr>
          <w:p w:rsidR="001F3BE5" w:rsidRPr="003C23D1" w:rsidRDefault="001F3BE5" w:rsidP="00CB30BE">
            <w:pPr>
              <w:pStyle w:val="Web"/>
              <w:shd w:val="clear" w:color="auto" w:fill="FFFFFF"/>
              <w:spacing w:before="0" w:after="0"/>
              <w:ind w:firstLine="567"/>
              <w:jc w:val="center"/>
              <w:rPr>
                <w:rFonts w:ascii="Arial Narrow" w:hAnsi="Arial Narrow"/>
                <w:lang w:val="el-GR"/>
              </w:rPr>
            </w:pPr>
            <w:r>
              <w:rPr>
                <w:rFonts w:ascii="Arial Narrow" w:hAnsi="Arial Narrow"/>
                <w:lang w:val="el-GR"/>
              </w:rPr>
              <w:t>0,4</w:t>
            </w:r>
          </w:p>
        </w:tc>
      </w:tr>
    </w:tbl>
    <w:p w:rsidR="00660309" w:rsidRDefault="00660309" w:rsidP="00A14357">
      <w:pPr>
        <w:pStyle w:val="Web"/>
        <w:shd w:val="clear" w:color="auto" w:fill="FFFFFF"/>
        <w:spacing w:before="0" w:after="0"/>
        <w:jc w:val="both"/>
        <w:rPr>
          <w:rFonts w:ascii="Arial Narrow" w:hAnsi="Arial Narrow"/>
          <w:lang w:val="el-GR"/>
        </w:rPr>
      </w:pPr>
    </w:p>
    <w:p w:rsidR="00A14357" w:rsidRDefault="00AC5733" w:rsidP="00A14357">
      <w:pPr>
        <w:pStyle w:val="Web"/>
        <w:shd w:val="clear" w:color="auto" w:fill="FFFFFF"/>
        <w:spacing w:before="0" w:after="0"/>
        <w:jc w:val="both"/>
        <w:rPr>
          <w:rFonts w:ascii="Arial Narrow" w:hAnsi="Arial Narrow"/>
          <w:lang w:val="el-GR"/>
        </w:rPr>
      </w:pPr>
      <w:r>
        <w:rPr>
          <w:rFonts w:ascii="Arial Narrow" w:hAnsi="Arial Narrow"/>
          <w:lang w:val="el-GR"/>
        </w:rPr>
        <w:t xml:space="preserve">Εντούτοις, </w:t>
      </w:r>
      <w:r w:rsidR="00A14357">
        <w:rPr>
          <w:rFonts w:ascii="Arial Narrow" w:hAnsi="Arial Narrow"/>
          <w:lang w:val="el-GR"/>
        </w:rPr>
        <w:t xml:space="preserve">οικονομικοί αναλυτές, μελετώντας τα </w:t>
      </w:r>
      <w:r>
        <w:rPr>
          <w:rFonts w:ascii="Arial Narrow" w:hAnsi="Arial Narrow"/>
          <w:lang w:val="el-GR"/>
        </w:rPr>
        <w:t xml:space="preserve">ανωτέρω </w:t>
      </w:r>
      <w:r w:rsidR="00A14357">
        <w:rPr>
          <w:rFonts w:ascii="Arial Narrow" w:hAnsi="Arial Narrow"/>
          <w:lang w:val="el-GR"/>
        </w:rPr>
        <w:t>στοιχεία</w:t>
      </w:r>
      <w:r w:rsidR="00A14357" w:rsidRPr="003C23D1">
        <w:rPr>
          <w:rFonts w:ascii="Arial Narrow" w:hAnsi="Arial Narrow"/>
          <w:lang w:val="el-GR"/>
        </w:rPr>
        <w:t>,</w:t>
      </w:r>
      <w:r w:rsidR="00A14357">
        <w:rPr>
          <w:rFonts w:ascii="Arial Narrow" w:hAnsi="Arial Narrow"/>
          <w:lang w:val="el-GR"/>
        </w:rPr>
        <w:t xml:space="preserve"> εκτιμούν ότι ο πληθωρισμός θα ξεπεράσει το 3%. Πιο αναλυτικά, προβλέπουν ότι ο πληθωρισμός θα κυμανθεί στο 3,2% για τον Ιούλιο, θα μειωθεί στο 2,8% μέχρι τον Δεκέμβριο 2020 και θα αυξηθεί σε 3,2% μέχρι τον Δεκέμβριο 2021. Οι αναλυτές παρατήρησαν ότι </w:t>
      </w:r>
      <w:r>
        <w:rPr>
          <w:rFonts w:ascii="Arial Narrow" w:hAnsi="Arial Narrow"/>
          <w:lang w:val="el-GR"/>
        </w:rPr>
        <w:t>στις αρχές Ιουλίου</w:t>
      </w:r>
      <w:r w:rsidR="00A14357">
        <w:rPr>
          <w:rFonts w:ascii="Arial Narrow" w:hAnsi="Arial Narrow"/>
          <w:lang w:val="el-GR"/>
        </w:rPr>
        <w:t xml:space="preserve"> αυξήθηκαν κατακόρυφα οι τιμές των καυσίμων και των εποχικών φρούτων και λαχανικών. </w:t>
      </w:r>
    </w:p>
    <w:p w:rsidR="00AC5733" w:rsidRDefault="00AC5733" w:rsidP="00A14357">
      <w:pPr>
        <w:pStyle w:val="Web"/>
        <w:shd w:val="clear" w:color="auto" w:fill="FFFFFF"/>
        <w:spacing w:before="0" w:after="0"/>
        <w:jc w:val="both"/>
        <w:rPr>
          <w:rFonts w:ascii="Arial Narrow" w:hAnsi="Arial Narrow"/>
          <w:lang w:val="el-GR"/>
        </w:rPr>
      </w:pPr>
    </w:p>
    <w:p w:rsidR="00B72069" w:rsidRPr="006F5919" w:rsidRDefault="006F5919" w:rsidP="006F5919">
      <w:pPr>
        <w:numPr>
          <w:ilvl w:val="0"/>
          <w:numId w:val="2"/>
        </w:numPr>
        <w:tabs>
          <w:tab w:val="num" w:pos="180"/>
        </w:tabs>
        <w:ind w:left="0" w:firstLine="0"/>
        <w:jc w:val="both"/>
        <w:rPr>
          <w:rFonts w:ascii="Arial Narrow" w:hAnsi="Arial Narrow"/>
          <w:u w:val="single"/>
        </w:rPr>
      </w:pPr>
      <w:r w:rsidRPr="006F5919">
        <w:rPr>
          <w:rFonts w:ascii="Arial Narrow" w:hAnsi="Arial Narrow"/>
          <w:u w:val="single"/>
        </w:rPr>
        <w:t>Απώλεια θέσεων εργασίας εξαιτίας της πανδημίας</w:t>
      </w:r>
    </w:p>
    <w:p w:rsidR="006F5919" w:rsidRPr="00EE43E9" w:rsidRDefault="006F5919" w:rsidP="006F5919">
      <w:pPr>
        <w:pStyle w:val="Web"/>
        <w:shd w:val="clear" w:color="auto" w:fill="FFFFFF"/>
        <w:spacing w:before="0" w:after="0"/>
        <w:jc w:val="both"/>
        <w:rPr>
          <w:rFonts w:ascii="Arial Narrow" w:hAnsi="Arial Narrow"/>
          <w:lang w:val="el-GR"/>
        </w:rPr>
      </w:pPr>
      <w:r>
        <w:rPr>
          <w:rFonts w:ascii="Arial Narrow" w:hAnsi="Arial Narrow"/>
          <w:lang w:val="el-GR"/>
        </w:rPr>
        <w:t xml:space="preserve">Σύμφωνα με τα αποτελέσματα πανεθνικής δημοσκόπησης που διενεργήθηκε περί τα τέλη Αυγούστου από το Ίδρυμα </w:t>
      </w:r>
      <w:r w:rsidRPr="006F5919">
        <w:rPr>
          <w:rFonts w:ascii="Arial Narrow" w:hAnsi="Arial Narrow"/>
          <w:lang w:val="el-GR"/>
        </w:rPr>
        <w:t>Publicus</w:t>
      </w:r>
      <w:r>
        <w:rPr>
          <w:rFonts w:ascii="Arial Narrow" w:hAnsi="Arial Narrow"/>
          <w:lang w:val="el-GR"/>
        </w:rPr>
        <w:t xml:space="preserve">, ο αριθμός των ατόμων των οποίων το εισόδημα μειώθηκε σημαντικά εξαιτίας της πανδημίας, έχει αυξηθεί κατακόρυφα. Ποσοστό 15% των ερωτηθέντων δήλωσε ότι έχει απολέσει την εργασία του εξαιτίας του </w:t>
      </w:r>
      <w:r w:rsidRPr="006F5919">
        <w:rPr>
          <w:rFonts w:ascii="Arial Narrow" w:hAnsi="Arial Narrow"/>
          <w:lang w:val="el-GR"/>
        </w:rPr>
        <w:t>COVID</w:t>
      </w:r>
      <w:r w:rsidRPr="00907DF7">
        <w:rPr>
          <w:rFonts w:ascii="Arial Narrow" w:hAnsi="Arial Narrow"/>
          <w:lang w:val="el-GR"/>
        </w:rPr>
        <w:t>-19</w:t>
      </w:r>
      <w:r>
        <w:rPr>
          <w:rFonts w:ascii="Arial Narrow" w:hAnsi="Arial Narrow"/>
          <w:lang w:val="el-GR"/>
        </w:rPr>
        <w:t>, οι ώρες εργασίας μειώθηκαν κατά 20% και περίπου 60% των εργατών ηλικίας άνω των 60 ετών δήλωσε σημαντική μείωση αποδοχών. Μικρότερη μείωση εισοδήματος δήλωσαν εργάτες της ηλικιακής ομάδας μεταξύ 30-44 ετών. Στο σύνολο, το ποσοστό των ερωτηθέντων που δήλωσε μείωση αποδοχών εξαιτίας της πανδημίας, αυξήθηκε από 26% τον Ιούλιο σε 42% τον Αύγουστο. Περίπου</w:t>
      </w:r>
      <w:r w:rsidRPr="00EE43E9">
        <w:rPr>
          <w:rFonts w:ascii="Arial Narrow" w:hAnsi="Arial Narrow"/>
          <w:lang w:val="el-GR"/>
        </w:rPr>
        <w:t xml:space="preserve"> 69% </w:t>
      </w:r>
      <w:r>
        <w:rPr>
          <w:rFonts w:ascii="Arial Narrow" w:hAnsi="Arial Narrow"/>
          <w:lang w:val="el-GR"/>
        </w:rPr>
        <w:t>των</w:t>
      </w:r>
      <w:r w:rsidRPr="00EE43E9">
        <w:rPr>
          <w:rFonts w:ascii="Arial Narrow" w:hAnsi="Arial Narrow"/>
          <w:lang w:val="el-GR"/>
        </w:rPr>
        <w:t xml:space="preserve"> </w:t>
      </w:r>
      <w:r>
        <w:rPr>
          <w:rFonts w:ascii="Arial Narrow" w:hAnsi="Arial Narrow"/>
          <w:lang w:val="el-GR"/>
        </w:rPr>
        <w:t>ερωτηθέντων</w:t>
      </w:r>
      <w:r w:rsidRPr="00EE43E9">
        <w:rPr>
          <w:rFonts w:ascii="Arial Narrow" w:hAnsi="Arial Narrow"/>
          <w:lang w:val="el-GR"/>
        </w:rPr>
        <w:t xml:space="preserve"> </w:t>
      </w:r>
      <w:r>
        <w:rPr>
          <w:rFonts w:ascii="Arial Narrow" w:hAnsi="Arial Narrow"/>
          <w:lang w:val="el-GR"/>
        </w:rPr>
        <w:t>πιστεύει</w:t>
      </w:r>
      <w:r w:rsidRPr="00EE43E9">
        <w:rPr>
          <w:rFonts w:ascii="Arial Narrow" w:hAnsi="Arial Narrow"/>
          <w:lang w:val="el-GR"/>
        </w:rPr>
        <w:t xml:space="preserve"> </w:t>
      </w:r>
      <w:r>
        <w:rPr>
          <w:rFonts w:ascii="Arial Narrow" w:hAnsi="Arial Narrow"/>
          <w:lang w:val="el-GR"/>
        </w:rPr>
        <w:t>ότι</w:t>
      </w:r>
      <w:r w:rsidRPr="00EE43E9">
        <w:rPr>
          <w:rFonts w:ascii="Arial Narrow" w:hAnsi="Arial Narrow"/>
          <w:lang w:val="el-GR"/>
        </w:rPr>
        <w:t xml:space="preserve"> </w:t>
      </w:r>
      <w:r>
        <w:rPr>
          <w:rFonts w:ascii="Arial Narrow" w:hAnsi="Arial Narrow"/>
          <w:lang w:val="el-GR"/>
        </w:rPr>
        <w:t>υπάρχει</w:t>
      </w:r>
      <w:r w:rsidRPr="00EE43E9">
        <w:rPr>
          <w:rFonts w:ascii="Arial Narrow" w:hAnsi="Arial Narrow"/>
          <w:lang w:val="el-GR"/>
        </w:rPr>
        <w:t xml:space="preserve"> </w:t>
      </w:r>
      <w:r>
        <w:rPr>
          <w:rFonts w:ascii="Arial Narrow" w:hAnsi="Arial Narrow"/>
          <w:lang w:val="el-GR"/>
        </w:rPr>
        <w:t>οικονομική</w:t>
      </w:r>
      <w:r w:rsidRPr="00EE43E9">
        <w:rPr>
          <w:rFonts w:ascii="Arial Narrow" w:hAnsi="Arial Narrow"/>
          <w:lang w:val="el-GR"/>
        </w:rPr>
        <w:t xml:space="preserve"> </w:t>
      </w:r>
      <w:r>
        <w:rPr>
          <w:rFonts w:ascii="Arial Narrow" w:hAnsi="Arial Narrow"/>
          <w:lang w:val="el-GR"/>
        </w:rPr>
        <w:t>κρίση</w:t>
      </w:r>
      <w:r w:rsidRPr="00EE43E9">
        <w:rPr>
          <w:rFonts w:ascii="Arial Narrow" w:hAnsi="Arial Narrow"/>
          <w:lang w:val="el-GR"/>
        </w:rPr>
        <w:t xml:space="preserve"> </w:t>
      </w:r>
      <w:r>
        <w:rPr>
          <w:rFonts w:ascii="Arial Narrow" w:hAnsi="Arial Narrow"/>
          <w:lang w:val="el-GR"/>
        </w:rPr>
        <w:t>στην</w:t>
      </w:r>
      <w:r w:rsidRPr="00EE43E9">
        <w:rPr>
          <w:rFonts w:ascii="Arial Narrow" w:hAnsi="Arial Narrow"/>
          <w:lang w:val="el-GR"/>
        </w:rPr>
        <w:t xml:space="preserve"> </w:t>
      </w:r>
      <w:r>
        <w:rPr>
          <w:rFonts w:ascii="Arial Narrow" w:hAnsi="Arial Narrow"/>
          <w:lang w:val="el-GR"/>
        </w:rPr>
        <w:t xml:space="preserve">Ουγγαρία, 50% πιστεύει ότι η ουγγρική οικονομία βρίσκεται ήδη σε ύφεση, ενώ ένα 30% πιστεύει ότι η οικονομική κρίση παραμονεύει. Τέλος, πάντα σύμφωνα με την δημοσκόπηση, από όσους διάκεινται φιλικά προς την κυβέρνηση, το 64% δηλώνει ότι αισθάνεται τις συνέπειες της κρίσης, ενώ από το δείγμα του πληθυσμού που ιδεολογικά ανήκει στην αντιπολίτευση, το αντίστοιχο ποσοστό αγγίζει το 92%. </w:t>
      </w:r>
    </w:p>
    <w:p w:rsidR="006F5919" w:rsidRDefault="006F5919" w:rsidP="009A70D6">
      <w:pPr>
        <w:jc w:val="both"/>
        <w:rPr>
          <w:rFonts w:ascii="Arial Narrow" w:hAnsi="Arial Narrow"/>
        </w:rPr>
      </w:pPr>
    </w:p>
    <w:p w:rsidR="000763EC" w:rsidRDefault="000763EC" w:rsidP="009A70D6">
      <w:pPr>
        <w:jc w:val="both"/>
        <w:rPr>
          <w:rFonts w:ascii="Arial Narrow" w:hAnsi="Arial Narrow"/>
        </w:rPr>
      </w:pPr>
    </w:p>
    <w:p w:rsidR="00820257" w:rsidRPr="00820257" w:rsidRDefault="00820257" w:rsidP="00820257">
      <w:pPr>
        <w:numPr>
          <w:ilvl w:val="0"/>
          <w:numId w:val="2"/>
        </w:numPr>
        <w:tabs>
          <w:tab w:val="num" w:pos="180"/>
        </w:tabs>
        <w:ind w:left="0" w:firstLine="0"/>
        <w:jc w:val="both"/>
        <w:rPr>
          <w:rFonts w:ascii="Arial Narrow" w:hAnsi="Arial Narrow"/>
          <w:u w:val="single"/>
        </w:rPr>
      </w:pPr>
      <w:r w:rsidRPr="00820257">
        <w:rPr>
          <w:rFonts w:ascii="Arial Narrow" w:hAnsi="Arial Narrow"/>
          <w:u w:val="single"/>
        </w:rPr>
        <w:t>Νέες, χαμηλότερες, εκτιμήσεις της Κεντρικής Τράπεζας για την οικονομία</w:t>
      </w:r>
    </w:p>
    <w:p w:rsidR="00820257" w:rsidRDefault="00820257" w:rsidP="00820257">
      <w:pPr>
        <w:pStyle w:val="Web"/>
        <w:shd w:val="clear" w:color="auto" w:fill="FFFFFF"/>
        <w:spacing w:before="0" w:after="0"/>
        <w:jc w:val="both"/>
        <w:rPr>
          <w:rFonts w:ascii="Arial Narrow" w:hAnsi="Arial Narrow"/>
          <w:lang w:val="el-GR"/>
        </w:rPr>
      </w:pPr>
      <w:r>
        <w:rPr>
          <w:rFonts w:ascii="Arial Narrow" w:hAnsi="Arial Narrow"/>
          <w:lang w:val="el-GR"/>
        </w:rPr>
        <w:t xml:space="preserve">Η Κεντρική Τράπεζα Ουγγαρίας (ΜΝΒ) ανακοίνωσε νέες, χαμηλότερες εκτιμήσεις για την οικονομική ανάπτυξη της χώρας το 2020. Πιο αναλυτικά, η ΜΝΒ προβλέπει αρνητικό ρυθμό οικονομικής ανάπτυξης μεταξύ -5,1% και -6,8% σε αντιδιαστολή με τις προβλέψεις της του Ιουνίου για οικονομική ανάπτυξη της τάξεως του 0,3 έως 2%. Με την ανακοίνωσή της αυτή, η ΜΝΒ φαίνεται να συντάσσεται πλέον με την πλειοψηφία των οικονομικών αναλυτών που προβλέπουν οικονομική κρίση και βαθιά ύφεση. Παράλληλα, η ΜΝΒ ανακοίνωσε και νέες αυξημένες προβλέψεις για τον πληθωρισμό του 2020 και του 2021, ως ακολούθως: </w:t>
      </w:r>
    </w:p>
    <w:p w:rsidR="00AD31D0" w:rsidRDefault="00AD31D0" w:rsidP="00820257">
      <w:pPr>
        <w:pStyle w:val="Web"/>
        <w:shd w:val="clear" w:color="auto" w:fill="FFFFFF"/>
        <w:spacing w:before="0" w:after="0"/>
        <w:jc w:val="both"/>
        <w:rPr>
          <w:rFonts w:ascii="Arial Narrow" w:hAnsi="Arial Narrow"/>
          <w:lang w:val="el-G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0"/>
        <w:gridCol w:w="1054"/>
        <w:gridCol w:w="971"/>
        <w:gridCol w:w="1140"/>
        <w:gridCol w:w="1056"/>
        <w:gridCol w:w="1140"/>
        <w:gridCol w:w="1081"/>
      </w:tblGrid>
      <w:tr w:rsidR="00820257" w:rsidRPr="0047096D" w:rsidTr="00820257">
        <w:tc>
          <w:tcPr>
            <w:tcW w:w="3170" w:type="dxa"/>
            <w:tcBorders>
              <w:bottom w:val="single" w:sz="4" w:space="0" w:color="000000"/>
            </w:tcBorders>
          </w:tcPr>
          <w:p w:rsidR="00820257" w:rsidRPr="0047096D" w:rsidRDefault="00820257" w:rsidP="00CB30BE">
            <w:pPr>
              <w:pStyle w:val="Web"/>
              <w:spacing w:before="0" w:after="0"/>
              <w:jc w:val="both"/>
              <w:rPr>
                <w:rFonts w:ascii="Arial Narrow" w:hAnsi="Arial Narrow"/>
                <w:lang w:val="el-GR"/>
              </w:rPr>
            </w:pPr>
            <w:r w:rsidRPr="0047096D">
              <w:rPr>
                <w:rFonts w:ascii="Arial Narrow" w:hAnsi="Arial Narrow"/>
                <w:lang w:val="el-GR"/>
              </w:rPr>
              <w:t>Προβλέψεις</w:t>
            </w:r>
            <w:r w:rsidRPr="0047096D">
              <w:rPr>
                <w:rFonts w:ascii="Arial Narrow" w:hAnsi="Arial Narrow"/>
              </w:rPr>
              <w:t xml:space="preserve"> MNB (%)</w:t>
            </w:r>
          </w:p>
        </w:tc>
        <w:tc>
          <w:tcPr>
            <w:tcW w:w="2025" w:type="dxa"/>
            <w:gridSpan w:val="2"/>
            <w:tcBorders>
              <w:bottom w:val="single" w:sz="4" w:space="0" w:color="000000"/>
            </w:tcBorders>
          </w:tcPr>
          <w:p w:rsidR="00820257" w:rsidRPr="0047096D" w:rsidRDefault="00820257" w:rsidP="00CB30BE">
            <w:pPr>
              <w:pStyle w:val="Web"/>
              <w:spacing w:before="0" w:after="0"/>
              <w:jc w:val="center"/>
              <w:rPr>
                <w:rFonts w:ascii="Arial Narrow" w:hAnsi="Arial Narrow"/>
                <w:b/>
                <w:lang w:val="el-GR"/>
              </w:rPr>
            </w:pPr>
            <w:r w:rsidRPr="0047096D">
              <w:rPr>
                <w:rFonts w:ascii="Arial Narrow" w:hAnsi="Arial Narrow"/>
                <w:b/>
              </w:rPr>
              <w:t>2020</w:t>
            </w:r>
          </w:p>
        </w:tc>
        <w:tc>
          <w:tcPr>
            <w:tcW w:w="2196" w:type="dxa"/>
            <w:gridSpan w:val="2"/>
            <w:tcBorders>
              <w:bottom w:val="single" w:sz="4" w:space="0" w:color="000000"/>
            </w:tcBorders>
          </w:tcPr>
          <w:p w:rsidR="00820257" w:rsidRPr="0047096D" w:rsidRDefault="00820257" w:rsidP="00CB30BE">
            <w:pPr>
              <w:pStyle w:val="Web"/>
              <w:spacing w:before="0" w:after="0"/>
              <w:jc w:val="center"/>
              <w:rPr>
                <w:rFonts w:ascii="Arial Narrow" w:hAnsi="Arial Narrow"/>
                <w:b/>
                <w:lang w:val="el-GR"/>
              </w:rPr>
            </w:pPr>
            <w:r w:rsidRPr="0047096D">
              <w:rPr>
                <w:rFonts w:ascii="Arial Narrow" w:hAnsi="Arial Narrow"/>
                <w:b/>
              </w:rPr>
              <w:t>2021</w:t>
            </w:r>
          </w:p>
        </w:tc>
        <w:tc>
          <w:tcPr>
            <w:tcW w:w="2221" w:type="dxa"/>
            <w:gridSpan w:val="2"/>
            <w:tcBorders>
              <w:bottom w:val="single" w:sz="4" w:space="0" w:color="000000"/>
            </w:tcBorders>
          </w:tcPr>
          <w:p w:rsidR="00820257" w:rsidRPr="0047096D" w:rsidRDefault="00820257" w:rsidP="00CB30BE">
            <w:pPr>
              <w:pStyle w:val="Web"/>
              <w:spacing w:before="0" w:after="0"/>
              <w:jc w:val="center"/>
              <w:rPr>
                <w:rFonts w:ascii="Arial Narrow" w:hAnsi="Arial Narrow"/>
                <w:b/>
                <w:lang w:val="el-GR"/>
              </w:rPr>
            </w:pPr>
            <w:r w:rsidRPr="0047096D">
              <w:rPr>
                <w:rFonts w:ascii="Arial Narrow" w:hAnsi="Arial Narrow"/>
                <w:b/>
              </w:rPr>
              <w:t>2022</w:t>
            </w:r>
          </w:p>
        </w:tc>
      </w:tr>
      <w:tr w:rsidR="00820257" w:rsidRPr="0047096D" w:rsidTr="00820257">
        <w:tc>
          <w:tcPr>
            <w:tcW w:w="3170" w:type="dxa"/>
            <w:tcBorders>
              <w:bottom w:val="single" w:sz="4" w:space="0" w:color="auto"/>
            </w:tcBorders>
          </w:tcPr>
          <w:p w:rsidR="00820257" w:rsidRPr="0047096D" w:rsidRDefault="00820257" w:rsidP="00CB30BE">
            <w:pPr>
              <w:pStyle w:val="Web"/>
              <w:spacing w:before="0" w:after="0"/>
              <w:jc w:val="center"/>
              <w:rPr>
                <w:rFonts w:ascii="Arial Narrow" w:hAnsi="Arial Narrow"/>
                <w:lang w:val="el-GR"/>
              </w:rPr>
            </w:pPr>
          </w:p>
        </w:tc>
        <w:tc>
          <w:tcPr>
            <w:tcW w:w="1054" w:type="dxa"/>
            <w:tcBorders>
              <w:bottom w:val="single" w:sz="4" w:space="0" w:color="auto"/>
            </w:tcBorders>
          </w:tcPr>
          <w:p w:rsidR="00820257" w:rsidRPr="0047096D" w:rsidRDefault="00820257" w:rsidP="00CB30BE">
            <w:pPr>
              <w:pStyle w:val="Web"/>
              <w:spacing w:before="0" w:after="0"/>
              <w:jc w:val="center"/>
              <w:rPr>
                <w:rFonts w:ascii="Arial Narrow" w:hAnsi="Arial Narrow"/>
                <w:lang w:val="el-GR"/>
              </w:rPr>
            </w:pPr>
            <w:r w:rsidRPr="0047096D">
              <w:rPr>
                <w:rFonts w:ascii="Arial Narrow" w:hAnsi="Arial Narrow"/>
              </w:rPr>
              <w:t>min</w:t>
            </w:r>
          </w:p>
        </w:tc>
        <w:tc>
          <w:tcPr>
            <w:tcW w:w="971" w:type="dxa"/>
            <w:tcBorders>
              <w:bottom w:val="single" w:sz="4" w:space="0" w:color="auto"/>
            </w:tcBorders>
          </w:tcPr>
          <w:p w:rsidR="00820257" w:rsidRPr="0047096D" w:rsidRDefault="00820257" w:rsidP="00CB30BE">
            <w:pPr>
              <w:pStyle w:val="Web"/>
              <w:spacing w:before="0" w:after="0"/>
              <w:jc w:val="center"/>
              <w:rPr>
                <w:rFonts w:ascii="Arial Narrow" w:hAnsi="Arial Narrow"/>
                <w:lang w:val="el-GR"/>
              </w:rPr>
            </w:pPr>
            <w:r w:rsidRPr="0047096D">
              <w:rPr>
                <w:rFonts w:ascii="Arial Narrow" w:hAnsi="Arial Narrow"/>
              </w:rPr>
              <w:t>max</w:t>
            </w:r>
          </w:p>
        </w:tc>
        <w:tc>
          <w:tcPr>
            <w:tcW w:w="1140" w:type="dxa"/>
            <w:tcBorders>
              <w:bottom w:val="single" w:sz="4" w:space="0" w:color="auto"/>
            </w:tcBorders>
          </w:tcPr>
          <w:p w:rsidR="00820257" w:rsidRPr="0047096D" w:rsidRDefault="00820257" w:rsidP="00CB30BE">
            <w:pPr>
              <w:pStyle w:val="Web"/>
              <w:spacing w:before="0" w:after="0"/>
              <w:jc w:val="center"/>
              <w:rPr>
                <w:rFonts w:ascii="Arial Narrow" w:hAnsi="Arial Narrow"/>
                <w:lang w:val="el-GR"/>
              </w:rPr>
            </w:pPr>
            <w:r w:rsidRPr="0047096D">
              <w:rPr>
                <w:rFonts w:ascii="Arial Narrow" w:hAnsi="Arial Narrow"/>
              </w:rPr>
              <w:t>min</w:t>
            </w:r>
          </w:p>
        </w:tc>
        <w:tc>
          <w:tcPr>
            <w:tcW w:w="1056" w:type="dxa"/>
            <w:tcBorders>
              <w:bottom w:val="single" w:sz="4" w:space="0" w:color="auto"/>
            </w:tcBorders>
          </w:tcPr>
          <w:p w:rsidR="00820257" w:rsidRPr="0047096D" w:rsidRDefault="00820257" w:rsidP="00CB30BE">
            <w:pPr>
              <w:pStyle w:val="Web"/>
              <w:spacing w:before="0" w:after="0"/>
              <w:jc w:val="center"/>
              <w:rPr>
                <w:rFonts w:ascii="Arial Narrow" w:hAnsi="Arial Narrow"/>
                <w:lang w:val="el-GR"/>
              </w:rPr>
            </w:pPr>
            <w:r w:rsidRPr="0047096D">
              <w:rPr>
                <w:rFonts w:ascii="Arial Narrow" w:hAnsi="Arial Narrow"/>
              </w:rPr>
              <w:t>max</w:t>
            </w:r>
          </w:p>
        </w:tc>
        <w:tc>
          <w:tcPr>
            <w:tcW w:w="1140" w:type="dxa"/>
            <w:tcBorders>
              <w:bottom w:val="single" w:sz="4" w:space="0" w:color="auto"/>
            </w:tcBorders>
          </w:tcPr>
          <w:p w:rsidR="00820257" w:rsidRPr="0047096D" w:rsidRDefault="00820257" w:rsidP="00CB30BE">
            <w:pPr>
              <w:pStyle w:val="Web"/>
              <w:spacing w:before="0" w:after="0"/>
              <w:jc w:val="center"/>
              <w:rPr>
                <w:rFonts w:ascii="Arial Narrow" w:hAnsi="Arial Narrow"/>
                <w:lang w:val="el-GR"/>
              </w:rPr>
            </w:pPr>
            <w:r w:rsidRPr="0047096D">
              <w:rPr>
                <w:rFonts w:ascii="Arial Narrow" w:hAnsi="Arial Narrow"/>
              </w:rPr>
              <w:t>min</w:t>
            </w:r>
          </w:p>
        </w:tc>
        <w:tc>
          <w:tcPr>
            <w:tcW w:w="1081" w:type="dxa"/>
            <w:tcBorders>
              <w:bottom w:val="single" w:sz="4" w:space="0" w:color="auto"/>
            </w:tcBorders>
          </w:tcPr>
          <w:p w:rsidR="00820257" w:rsidRPr="0047096D" w:rsidRDefault="00820257" w:rsidP="00CB30BE">
            <w:pPr>
              <w:pStyle w:val="Web"/>
              <w:spacing w:before="0" w:after="0"/>
              <w:jc w:val="center"/>
              <w:rPr>
                <w:rFonts w:ascii="Arial Narrow" w:hAnsi="Arial Narrow"/>
                <w:lang w:val="el-GR"/>
              </w:rPr>
            </w:pPr>
            <w:r w:rsidRPr="0047096D">
              <w:rPr>
                <w:rFonts w:ascii="Arial Narrow" w:hAnsi="Arial Narrow"/>
              </w:rPr>
              <w:t>max</w:t>
            </w:r>
          </w:p>
        </w:tc>
      </w:tr>
      <w:tr w:rsidR="00820257" w:rsidRPr="0047096D" w:rsidTr="00820257">
        <w:tc>
          <w:tcPr>
            <w:tcW w:w="3170" w:type="dxa"/>
            <w:tcBorders>
              <w:top w:val="single" w:sz="4" w:space="0" w:color="auto"/>
            </w:tcBorders>
          </w:tcPr>
          <w:p w:rsidR="00820257" w:rsidRPr="0047096D" w:rsidRDefault="00820257" w:rsidP="00CB30BE">
            <w:pPr>
              <w:pStyle w:val="Web"/>
              <w:spacing w:before="0" w:after="0"/>
              <w:jc w:val="both"/>
              <w:rPr>
                <w:rFonts w:ascii="Arial Narrow" w:hAnsi="Arial Narrow"/>
                <w:lang w:val="el-GR"/>
              </w:rPr>
            </w:pPr>
            <w:r w:rsidRPr="0047096D">
              <w:rPr>
                <w:rFonts w:ascii="Arial Narrow" w:hAnsi="Arial Narrow"/>
                <w:lang w:val="el-GR"/>
              </w:rPr>
              <w:t xml:space="preserve">ΑΕΠ </w:t>
            </w:r>
            <w:r w:rsidRPr="0047096D">
              <w:rPr>
                <w:rFonts w:ascii="Arial Narrow" w:hAnsi="Arial Narrow"/>
                <w:sz w:val="22"/>
                <w:szCs w:val="22"/>
                <w:lang w:val="el-GR"/>
              </w:rPr>
              <w:t>(νέα πρόβλεψη)</w:t>
            </w:r>
          </w:p>
        </w:tc>
        <w:tc>
          <w:tcPr>
            <w:tcW w:w="1054" w:type="dxa"/>
            <w:tcBorders>
              <w:top w:val="single" w:sz="4" w:space="0" w:color="auto"/>
            </w:tcBorders>
          </w:tcPr>
          <w:p w:rsidR="00820257" w:rsidRPr="0047096D" w:rsidRDefault="00820257" w:rsidP="00CB30BE">
            <w:pPr>
              <w:pStyle w:val="Web"/>
              <w:spacing w:before="0" w:after="0"/>
              <w:jc w:val="center"/>
              <w:rPr>
                <w:rFonts w:ascii="Arial Narrow" w:hAnsi="Arial Narrow"/>
                <w:lang w:val="el-GR"/>
              </w:rPr>
            </w:pPr>
            <w:r w:rsidRPr="0047096D">
              <w:rPr>
                <w:rFonts w:ascii="Arial Narrow" w:hAnsi="Arial Narrow"/>
                <w:lang w:val="el-GR"/>
              </w:rPr>
              <w:t>-6.8</w:t>
            </w:r>
          </w:p>
        </w:tc>
        <w:tc>
          <w:tcPr>
            <w:tcW w:w="971" w:type="dxa"/>
            <w:tcBorders>
              <w:top w:val="single" w:sz="4" w:space="0" w:color="auto"/>
            </w:tcBorders>
          </w:tcPr>
          <w:p w:rsidR="00820257" w:rsidRPr="0047096D" w:rsidRDefault="00820257" w:rsidP="00CB30BE">
            <w:pPr>
              <w:pStyle w:val="Web"/>
              <w:spacing w:before="0" w:after="0"/>
              <w:jc w:val="center"/>
              <w:rPr>
                <w:rFonts w:ascii="Arial Narrow" w:hAnsi="Arial Narrow"/>
                <w:lang w:val="el-GR"/>
              </w:rPr>
            </w:pPr>
            <w:r w:rsidRPr="0047096D">
              <w:rPr>
                <w:rFonts w:ascii="Arial Narrow" w:hAnsi="Arial Narrow"/>
                <w:lang w:val="el-GR"/>
              </w:rPr>
              <w:t>-5.1</w:t>
            </w:r>
          </w:p>
        </w:tc>
        <w:tc>
          <w:tcPr>
            <w:tcW w:w="1140" w:type="dxa"/>
            <w:tcBorders>
              <w:top w:val="single" w:sz="4" w:space="0" w:color="auto"/>
            </w:tcBorders>
          </w:tcPr>
          <w:p w:rsidR="00820257" w:rsidRPr="0047096D" w:rsidRDefault="00820257" w:rsidP="00CB30BE">
            <w:pPr>
              <w:pStyle w:val="Web"/>
              <w:spacing w:before="0" w:after="0"/>
              <w:jc w:val="center"/>
              <w:rPr>
                <w:rFonts w:ascii="Arial Narrow" w:hAnsi="Arial Narrow"/>
                <w:lang w:val="el-GR"/>
              </w:rPr>
            </w:pPr>
            <w:r w:rsidRPr="0047096D">
              <w:rPr>
                <w:rFonts w:ascii="Arial Narrow" w:hAnsi="Arial Narrow"/>
                <w:lang w:val="el-GR"/>
              </w:rPr>
              <w:t>4.4</w:t>
            </w:r>
          </w:p>
        </w:tc>
        <w:tc>
          <w:tcPr>
            <w:tcW w:w="1056" w:type="dxa"/>
            <w:tcBorders>
              <w:top w:val="single" w:sz="4" w:space="0" w:color="auto"/>
            </w:tcBorders>
          </w:tcPr>
          <w:p w:rsidR="00820257" w:rsidRPr="0047096D" w:rsidRDefault="00820257" w:rsidP="00CB30BE">
            <w:pPr>
              <w:pStyle w:val="Web"/>
              <w:spacing w:before="0" w:after="0"/>
              <w:jc w:val="center"/>
              <w:rPr>
                <w:rFonts w:ascii="Arial Narrow" w:hAnsi="Arial Narrow"/>
                <w:lang w:val="el-GR"/>
              </w:rPr>
            </w:pPr>
            <w:r w:rsidRPr="0047096D">
              <w:rPr>
                <w:rFonts w:ascii="Arial Narrow" w:hAnsi="Arial Narrow"/>
                <w:lang w:val="el-GR"/>
              </w:rPr>
              <w:t>6.8</w:t>
            </w:r>
          </w:p>
        </w:tc>
        <w:tc>
          <w:tcPr>
            <w:tcW w:w="1140" w:type="dxa"/>
            <w:tcBorders>
              <w:top w:val="single" w:sz="4" w:space="0" w:color="auto"/>
            </w:tcBorders>
          </w:tcPr>
          <w:p w:rsidR="00820257" w:rsidRPr="0047096D" w:rsidRDefault="00820257" w:rsidP="00CB30BE">
            <w:pPr>
              <w:pStyle w:val="Web"/>
              <w:spacing w:before="0" w:after="0"/>
              <w:jc w:val="center"/>
              <w:rPr>
                <w:rFonts w:ascii="Arial Narrow" w:hAnsi="Arial Narrow"/>
                <w:lang w:val="el-GR"/>
              </w:rPr>
            </w:pPr>
            <w:r w:rsidRPr="0047096D">
              <w:rPr>
                <w:rFonts w:ascii="Arial Narrow" w:hAnsi="Arial Narrow"/>
                <w:lang w:val="el-GR"/>
              </w:rPr>
              <w:t>4.5</w:t>
            </w:r>
          </w:p>
        </w:tc>
        <w:tc>
          <w:tcPr>
            <w:tcW w:w="1081" w:type="dxa"/>
            <w:tcBorders>
              <w:top w:val="single" w:sz="4" w:space="0" w:color="auto"/>
            </w:tcBorders>
          </w:tcPr>
          <w:p w:rsidR="00820257" w:rsidRPr="0047096D" w:rsidRDefault="00820257" w:rsidP="00CB30BE">
            <w:pPr>
              <w:pStyle w:val="Web"/>
              <w:spacing w:before="0" w:after="0"/>
              <w:jc w:val="center"/>
              <w:rPr>
                <w:rFonts w:ascii="Arial Narrow" w:hAnsi="Arial Narrow"/>
                <w:lang w:val="el-GR"/>
              </w:rPr>
            </w:pPr>
            <w:r w:rsidRPr="0047096D">
              <w:rPr>
                <w:rFonts w:ascii="Arial Narrow" w:hAnsi="Arial Narrow"/>
                <w:lang w:val="el-GR"/>
              </w:rPr>
              <w:t>5.7</w:t>
            </w:r>
          </w:p>
        </w:tc>
      </w:tr>
      <w:tr w:rsidR="00820257" w:rsidRPr="0047096D" w:rsidTr="00820257">
        <w:tc>
          <w:tcPr>
            <w:tcW w:w="3170" w:type="dxa"/>
          </w:tcPr>
          <w:p w:rsidR="00820257" w:rsidRPr="0047096D" w:rsidRDefault="00820257" w:rsidP="00CB30BE">
            <w:pPr>
              <w:pStyle w:val="Web"/>
              <w:spacing w:before="0" w:after="0"/>
              <w:jc w:val="both"/>
              <w:rPr>
                <w:rFonts w:ascii="Arial Narrow" w:hAnsi="Arial Narrow"/>
                <w:lang w:val="el-GR"/>
              </w:rPr>
            </w:pPr>
            <w:r w:rsidRPr="0047096D">
              <w:rPr>
                <w:rFonts w:ascii="Arial Narrow" w:hAnsi="Arial Narrow"/>
                <w:lang w:val="el-GR"/>
              </w:rPr>
              <w:t xml:space="preserve">ΑΕΠ </w:t>
            </w:r>
            <w:r w:rsidRPr="0047096D">
              <w:rPr>
                <w:rFonts w:ascii="Arial Narrow" w:hAnsi="Arial Narrow"/>
                <w:sz w:val="22"/>
                <w:szCs w:val="22"/>
                <w:lang w:val="el-GR"/>
              </w:rPr>
              <w:t>(παλαιά πρόβλεψη)</w:t>
            </w:r>
          </w:p>
        </w:tc>
        <w:tc>
          <w:tcPr>
            <w:tcW w:w="1054" w:type="dxa"/>
          </w:tcPr>
          <w:p w:rsidR="00820257" w:rsidRPr="0047096D" w:rsidRDefault="00820257" w:rsidP="00CB30BE">
            <w:pPr>
              <w:pStyle w:val="Web"/>
              <w:spacing w:before="0" w:after="0"/>
              <w:jc w:val="center"/>
              <w:rPr>
                <w:rFonts w:ascii="Arial Narrow" w:hAnsi="Arial Narrow"/>
                <w:lang w:val="el-GR"/>
              </w:rPr>
            </w:pPr>
            <w:r w:rsidRPr="0047096D">
              <w:rPr>
                <w:rFonts w:ascii="Arial Narrow" w:hAnsi="Arial Narrow"/>
                <w:lang w:val="el-GR"/>
              </w:rPr>
              <w:t>0.3</w:t>
            </w:r>
          </w:p>
        </w:tc>
        <w:tc>
          <w:tcPr>
            <w:tcW w:w="971" w:type="dxa"/>
          </w:tcPr>
          <w:p w:rsidR="00820257" w:rsidRPr="0047096D" w:rsidRDefault="00820257" w:rsidP="00CB30BE">
            <w:pPr>
              <w:pStyle w:val="Web"/>
              <w:spacing w:before="0" w:after="0"/>
              <w:jc w:val="center"/>
              <w:rPr>
                <w:rFonts w:ascii="Arial Narrow" w:hAnsi="Arial Narrow"/>
                <w:lang w:val="el-GR"/>
              </w:rPr>
            </w:pPr>
            <w:r w:rsidRPr="0047096D">
              <w:rPr>
                <w:rFonts w:ascii="Arial Narrow" w:hAnsi="Arial Narrow"/>
                <w:lang w:val="el-GR"/>
              </w:rPr>
              <w:t>2.0</w:t>
            </w:r>
          </w:p>
        </w:tc>
        <w:tc>
          <w:tcPr>
            <w:tcW w:w="1140" w:type="dxa"/>
          </w:tcPr>
          <w:p w:rsidR="00820257" w:rsidRPr="0047096D" w:rsidRDefault="00820257" w:rsidP="00CB30BE">
            <w:pPr>
              <w:pStyle w:val="Web"/>
              <w:spacing w:before="0" w:after="0"/>
              <w:jc w:val="center"/>
              <w:rPr>
                <w:rFonts w:ascii="Arial Narrow" w:hAnsi="Arial Narrow"/>
                <w:lang w:val="el-GR"/>
              </w:rPr>
            </w:pPr>
            <w:r w:rsidRPr="0047096D">
              <w:rPr>
                <w:rFonts w:ascii="Arial Narrow" w:hAnsi="Arial Narrow"/>
                <w:lang w:val="el-GR"/>
              </w:rPr>
              <w:t>3.8</w:t>
            </w:r>
          </w:p>
        </w:tc>
        <w:tc>
          <w:tcPr>
            <w:tcW w:w="1056" w:type="dxa"/>
          </w:tcPr>
          <w:p w:rsidR="00820257" w:rsidRPr="0047096D" w:rsidRDefault="00820257" w:rsidP="00CB30BE">
            <w:pPr>
              <w:pStyle w:val="Web"/>
              <w:spacing w:before="0" w:after="0"/>
              <w:jc w:val="center"/>
              <w:rPr>
                <w:rFonts w:ascii="Arial Narrow" w:hAnsi="Arial Narrow"/>
                <w:lang w:val="el-GR"/>
              </w:rPr>
            </w:pPr>
            <w:r w:rsidRPr="0047096D">
              <w:rPr>
                <w:rFonts w:ascii="Arial Narrow" w:hAnsi="Arial Narrow"/>
                <w:lang w:val="el-GR"/>
              </w:rPr>
              <w:t>5.1</w:t>
            </w:r>
          </w:p>
        </w:tc>
        <w:tc>
          <w:tcPr>
            <w:tcW w:w="1140" w:type="dxa"/>
          </w:tcPr>
          <w:p w:rsidR="00820257" w:rsidRPr="0047096D" w:rsidRDefault="00820257" w:rsidP="00CB30BE">
            <w:pPr>
              <w:pStyle w:val="Web"/>
              <w:spacing w:before="0" w:after="0"/>
              <w:jc w:val="center"/>
              <w:rPr>
                <w:rFonts w:ascii="Arial Narrow" w:hAnsi="Arial Narrow"/>
                <w:lang w:val="el-GR"/>
              </w:rPr>
            </w:pPr>
            <w:r w:rsidRPr="0047096D">
              <w:rPr>
                <w:rFonts w:ascii="Arial Narrow" w:hAnsi="Arial Narrow"/>
                <w:lang w:val="el-GR"/>
              </w:rPr>
              <w:t>3.5</w:t>
            </w:r>
          </w:p>
        </w:tc>
        <w:tc>
          <w:tcPr>
            <w:tcW w:w="1081" w:type="dxa"/>
          </w:tcPr>
          <w:p w:rsidR="00820257" w:rsidRPr="0047096D" w:rsidRDefault="00820257" w:rsidP="00CB30BE">
            <w:pPr>
              <w:pStyle w:val="Web"/>
              <w:spacing w:before="0" w:after="0"/>
              <w:jc w:val="center"/>
              <w:rPr>
                <w:rFonts w:ascii="Arial Narrow" w:hAnsi="Arial Narrow"/>
                <w:lang w:val="el-GR"/>
              </w:rPr>
            </w:pPr>
            <w:r w:rsidRPr="0047096D">
              <w:rPr>
                <w:rFonts w:ascii="Arial Narrow" w:hAnsi="Arial Narrow"/>
                <w:lang w:val="el-GR"/>
              </w:rPr>
              <w:t>3.7</w:t>
            </w:r>
          </w:p>
        </w:tc>
      </w:tr>
      <w:tr w:rsidR="00820257" w:rsidRPr="0047096D" w:rsidTr="00820257">
        <w:tc>
          <w:tcPr>
            <w:tcW w:w="3170" w:type="dxa"/>
          </w:tcPr>
          <w:p w:rsidR="00820257" w:rsidRPr="0047096D" w:rsidRDefault="00820257" w:rsidP="00CB30BE">
            <w:pPr>
              <w:pStyle w:val="Web"/>
              <w:spacing w:before="0" w:after="0"/>
              <w:jc w:val="both"/>
              <w:rPr>
                <w:rFonts w:ascii="Arial Narrow" w:hAnsi="Arial Narrow"/>
                <w:lang w:val="el-GR"/>
              </w:rPr>
            </w:pPr>
            <w:r w:rsidRPr="0047096D">
              <w:rPr>
                <w:rFonts w:ascii="Arial Narrow" w:hAnsi="Arial Narrow"/>
                <w:lang w:val="el-GR"/>
              </w:rPr>
              <w:t xml:space="preserve">Πληθωρισμός </w:t>
            </w:r>
            <w:r w:rsidRPr="0047096D">
              <w:rPr>
                <w:rFonts w:ascii="Arial Narrow" w:hAnsi="Arial Narrow"/>
                <w:sz w:val="22"/>
                <w:szCs w:val="22"/>
                <w:lang w:val="el-GR"/>
              </w:rPr>
              <w:t>(νέα πρόβλεψη)</w:t>
            </w:r>
          </w:p>
        </w:tc>
        <w:tc>
          <w:tcPr>
            <w:tcW w:w="1054" w:type="dxa"/>
          </w:tcPr>
          <w:p w:rsidR="00820257" w:rsidRPr="0047096D" w:rsidRDefault="00820257" w:rsidP="00CB30BE">
            <w:pPr>
              <w:pStyle w:val="Web"/>
              <w:spacing w:before="0" w:after="0"/>
              <w:jc w:val="center"/>
              <w:rPr>
                <w:rFonts w:ascii="Arial Narrow" w:hAnsi="Arial Narrow"/>
                <w:lang w:val="el-GR"/>
              </w:rPr>
            </w:pPr>
            <w:r w:rsidRPr="0047096D">
              <w:rPr>
                <w:rFonts w:ascii="Arial Narrow" w:hAnsi="Arial Narrow"/>
                <w:lang w:val="el-GR"/>
              </w:rPr>
              <w:t>3.5</w:t>
            </w:r>
          </w:p>
        </w:tc>
        <w:tc>
          <w:tcPr>
            <w:tcW w:w="971" w:type="dxa"/>
          </w:tcPr>
          <w:p w:rsidR="00820257" w:rsidRPr="0047096D" w:rsidRDefault="00820257" w:rsidP="00CB30BE">
            <w:pPr>
              <w:pStyle w:val="Web"/>
              <w:spacing w:before="0" w:after="0"/>
              <w:jc w:val="center"/>
              <w:rPr>
                <w:rFonts w:ascii="Arial Narrow" w:hAnsi="Arial Narrow"/>
                <w:lang w:val="el-GR"/>
              </w:rPr>
            </w:pPr>
            <w:r w:rsidRPr="0047096D">
              <w:rPr>
                <w:rFonts w:ascii="Arial Narrow" w:hAnsi="Arial Narrow"/>
                <w:lang w:val="el-GR"/>
              </w:rPr>
              <w:t>3.6</w:t>
            </w:r>
          </w:p>
        </w:tc>
        <w:tc>
          <w:tcPr>
            <w:tcW w:w="1140" w:type="dxa"/>
          </w:tcPr>
          <w:p w:rsidR="00820257" w:rsidRPr="0047096D" w:rsidRDefault="00820257" w:rsidP="00CB30BE">
            <w:pPr>
              <w:pStyle w:val="Web"/>
              <w:spacing w:before="0" w:after="0"/>
              <w:jc w:val="center"/>
              <w:rPr>
                <w:rFonts w:ascii="Arial Narrow" w:hAnsi="Arial Narrow"/>
                <w:lang w:val="el-GR"/>
              </w:rPr>
            </w:pPr>
            <w:r w:rsidRPr="0047096D">
              <w:rPr>
                <w:rFonts w:ascii="Arial Narrow" w:hAnsi="Arial Narrow"/>
                <w:lang w:val="el-GR"/>
              </w:rPr>
              <w:t>3.4</w:t>
            </w:r>
          </w:p>
        </w:tc>
        <w:tc>
          <w:tcPr>
            <w:tcW w:w="1056" w:type="dxa"/>
          </w:tcPr>
          <w:p w:rsidR="00820257" w:rsidRPr="0047096D" w:rsidRDefault="00820257" w:rsidP="00CB30BE">
            <w:pPr>
              <w:pStyle w:val="Web"/>
              <w:spacing w:before="0" w:after="0"/>
              <w:jc w:val="center"/>
              <w:rPr>
                <w:rFonts w:ascii="Arial Narrow" w:hAnsi="Arial Narrow"/>
                <w:lang w:val="el-GR"/>
              </w:rPr>
            </w:pPr>
            <w:r w:rsidRPr="0047096D">
              <w:rPr>
                <w:rFonts w:ascii="Arial Narrow" w:hAnsi="Arial Narrow"/>
                <w:lang w:val="el-GR"/>
              </w:rPr>
              <w:t>3.6</w:t>
            </w:r>
          </w:p>
        </w:tc>
        <w:tc>
          <w:tcPr>
            <w:tcW w:w="2221" w:type="dxa"/>
            <w:gridSpan w:val="2"/>
          </w:tcPr>
          <w:p w:rsidR="00820257" w:rsidRPr="0047096D" w:rsidRDefault="00820257" w:rsidP="00CB30BE">
            <w:pPr>
              <w:pStyle w:val="Web"/>
              <w:spacing w:before="0" w:after="0"/>
              <w:jc w:val="center"/>
              <w:rPr>
                <w:rFonts w:ascii="Arial Narrow" w:hAnsi="Arial Narrow"/>
                <w:lang w:val="el-GR"/>
              </w:rPr>
            </w:pPr>
            <w:r w:rsidRPr="0047096D">
              <w:rPr>
                <w:rFonts w:ascii="Arial Narrow" w:hAnsi="Arial Narrow"/>
                <w:lang w:val="el-GR"/>
              </w:rPr>
              <w:t>3.0</w:t>
            </w:r>
          </w:p>
        </w:tc>
      </w:tr>
      <w:tr w:rsidR="00820257" w:rsidRPr="0047096D" w:rsidTr="00820257">
        <w:tc>
          <w:tcPr>
            <w:tcW w:w="3170" w:type="dxa"/>
          </w:tcPr>
          <w:p w:rsidR="00820257" w:rsidRPr="0047096D" w:rsidRDefault="00820257" w:rsidP="00CB30BE">
            <w:pPr>
              <w:pStyle w:val="Web"/>
              <w:spacing w:before="0" w:after="0"/>
              <w:jc w:val="both"/>
              <w:rPr>
                <w:rFonts w:ascii="Arial Narrow" w:hAnsi="Arial Narrow"/>
                <w:lang w:val="el-GR"/>
              </w:rPr>
            </w:pPr>
            <w:r w:rsidRPr="0047096D">
              <w:rPr>
                <w:rFonts w:ascii="Arial Narrow" w:hAnsi="Arial Narrow"/>
                <w:lang w:val="el-GR"/>
              </w:rPr>
              <w:t xml:space="preserve">Πληθωρισμός </w:t>
            </w:r>
            <w:r w:rsidRPr="0047096D">
              <w:rPr>
                <w:rFonts w:ascii="Arial Narrow" w:hAnsi="Arial Narrow"/>
                <w:sz w:val="22"/>
                <w:szCs w:val="22"/>
                <w:lang w:val="el-GR"/>
              </w:rPr>
              <w:t>(παλαιά πρόβλεψη)</w:t>
            </w:r>
          </w:p>
        </w:tc>
        <w:tc>
          <w:tcPr>
            <w:tcW w:w="1054" w:type="dxa"/>
          </w:tcPr>
          <w:p w:rsidR="00820257" w:rsidRPr="0047096D" w:rsidRDefault="00820257" w:rsidP="00CB30BE">
            <w:pPr>
              <w:pStyle w:val="Web"/>
              <w:spacing w:before="0" w:after="0"/>
              <w:jc w:val="center"/>
              <w:rPr>
                <w:rFonts w:ascii="Arial Narrow" w:hAnsi="Arial Narrow"/>
                <w:lang w:val="el-GR"/>
              </w:rPr>
            </w:pPr>
            <w:r w:rsidRPr="0047096D">
              <w:rPr>
                <w:rFonts w:ascii="Arial Narrow" w:hAnsi="Arial Narrow"/>
                <w:lang w:val="el-GR"/>
              </w:rPr>
              <w:t>3.2</w:t>
            </w:r>
          </w:p>
        </w:tc>
        <w:tc>
          <w:tcPr>
            <w:tcW w:w="971" w:type="dxa"/>
          </w:tcPr>
          <w:p w:rsidR="00820257" w:rsidRPr="0047096D" w:rsidRDefault="00820257" w:rsidP="00CB30BE">
            <w:pPr>
              <w:pStyle w:val="Web"/>
              <w:spacing w:before="0" w:after="0"/>
              <w:jc w:val="center"/>
              <w:rPr>
                <w:rFonts w:ascii="Arial Narrow" w:hAnsi="Arial Narrow"/>
                <w:lang w:val="el-GR"/>
              </w:rPr>
            </w:pPr>
            <w:r w:rsidRPr="0047096D">
              <w:rPr>
                <w:rFonts w:ascii="Arial Narrow" w:hAnsi="Arial Narrow"/>
                <w:lang w:val="el-GR"/>
              </w:rPr>
              <w:t>3.3</w:t>
            </w:r>
          </w:p>
        </w:tc>
        <w:tc>
          <w:tcPr>
            <w:tcW w:w="1140" w:type="dxa"/>
          </w:tcPr>
          <w:p w:rsidR="00820257" w:rsidRPr="0047096D" w:rsidRDefault="00820257" w:rsidP="00CB30BE">
            <w:pPr>
              <w:pStyle w:val="Web"/>
              <w:spacing w:before="0" w:after="0"/>
              <w:jc w:val="center"/>
              <w:rPr>
                <w:rFonts w:ascii="Arial Narrow" w:hAnsi="Arial Narrow"/>
                <w:lang w:val="el-GR"/>
              </w:rPr>
            </w:pPr>
            <w:r w:rsidRPr="0047096D">
              <w:rPr>
                <w:rFonts w:ascii="Arial Narrow" w:hAnsi="Arial Narrow"/>
                <w:lang w:val="el-GR"/>
              </w:rPr>
              <w:t>3.2</w:t>
            </w:r>
          </w:p>
        </w:tc>
        <w:tc>
          <w:tcPr>
            <w:tcW w:w="1056" w:type="dxa"/>
          </w:tcPr>
          <w:p w:rsidR="00820257" w:rsidRPr="0047096D" w:rsidRDefault="00820257" w:rsidP="00CB30BE">
            <w:pPr>
              <w:pStyle w:val="Web"/>
              <w:spacing w:before="0" w:after="0"/>
              <w:jc w:val="center"/>
              <w:rPr>
                <w:rFonts w:ascii="Arial Narrow" w:hAnsi="Arial Narrow"/>
                <w:lang w:val="el-GR"/>
              </w:rPr>
            </w:pPr>
            <w:r w:rsidRPr="0047096D">
              <w:rPr>
                <w:rFonts w:ascii="Arial Narrow" w:hAnsi="Arial Narrow"/>
                <w:lang w:val="el-GR"/>
              </w:rPr>
              <w:t>3.3</w:t>
            </w:r>
          </w:p>
        </w:tc>
        <w:tc>
          <w:tcPr>
            <w:tcW w:w="2221" w:type="dxa"/>
            <w:gridSpan w:val="2"/>
          </w:tcPr>
          <w:p w:rsidR="00820257" w:rsidRPr="0047096D" w:rsidRDefault="00820257" w:rsidP="00CB30BE">
            <w:pPr>
              <w:pStyle w:val="Web"/>
              <w:spacing w:before="0" w:after="0"/>
              <w:jc w:val="center"/>
              <w:rPr>
                <w:rFonts w:ascii="Arial Narrow" w:hAnsi="Arial Narrow"/>
                <w:lang w:val="el-GR"/>
              </w:rPr>
            </w:pPr>
            <w:r w:rsidRPr="0047096D">
              <w:rPr>
                <w:rFonts w:ascii="Arial Narrow" w:hAnsi="Arial Narrow"/>
                <w:lang w:val="el-GR"/>
              </w:rPr>
              <w:t>3.0</w:t>
            </w:r>
          </w:p>
        </w:tc>
      </w:tr>
    </w:tbl>
    <w:p w:rsidR="00820257" w:rsidRDefault="00820257" w:rsidP="00820257">
      <w:pPr>
        <w:pStyle w:val="Web"/>
        <w:shd w:val="clear" w:color="auto" w:fill="FFFFFF"/>
        <w:spacing w:before="0" w:after="0"/>
        <w:ind w:firstLine="720"/>
        <w:jc w:val="both"/>
        <w:rPr>
          <w:rFonts w:ascii="Arial Narrow" w:hAnsi="Arial Narrow"/>
          <w:lang w:val="el-GR"/>
        </w:rPr>
      </w:pPr>
    </w:p>
    <w:p w:rsidR="000763EC" w:rsidRDefault="000763EC" w:rsidP="00820257">
      <w:pPr>
        <w:pStyle w:val="Web"/>
        <w:shd w:val="clear" w:color="auto" w:fill="FFFFFF"/>
        <w:spacing w:before="0" w:after="0"/>
        <w:ind w:firstLine="720"/>
        <w:jc w:val="both"/>
        <w:rPr>
          <w:rFonts w:ascii="Arial Narrow" w:hAnsi="Arial Narrow"/>
          <w:lang w:val="el-GR"/>
        </w:rPr>
      </w:pPr>
    </w:p>
    <w:p w:rsidR="00820257" w:rsidRPr="00A47FF4" w:rsidRDefault="00A47FF4" w:rsidP="00A47FF4">
      <w:pPr>
        <w:numPr>
          <w:ilvl w:val="0"/>
          <w:numId w:val="2"/>
        </w:numPr>
        <w:tabs>
          <w:tab w:val="num" w:pos="180"/>
        </w:tabs>
        <w:ind w:left="0" w:firstLine="0"/>
        <w:jc w:val="both"/>
        <w:rPr>
          <w:rFonts w:ascii="Arial Narrow" w:hAnsi="Arial Narrow"/>
          <w:u w:val="single"/>
        </w:rPr>
      </w:pPr>
      <w:r w:rsidRPr="00A47FF4">
        <w:rPr>
          <w:rFonts w:ascii="Arial Narrow" w:hAnsi="Arial Narrow"/>
          <w:u w:val="single"/>
        </w:rPr>
        <w:t>Αύξηση κρατικού χρέους Ουγγαρίας</w:t>
      </w:r>
    </w:p>
    <w:p w:rsidR="00A47FF4" w:rsidRPr="00761DFE" w:rsidRDefault="00A47FF4" w:rsidP="00A47FF4">
      <w:pPr>
        <w:pStyle w:val="Web"/>
        <w:shd w:val="clear" w:color="auto" w:fill="FFFFFF"/>
        <w:spacing w:before="0" w:after="0"/>
        <w:jc w:val="both"/>
        <w:rPr>
          <w:rFonts w:ascii="Arial Narrow" w:hAnsi="Arial Narrow"/>
          <w:lang w:val="el-GR"/>
        </w:rPr>
      </w:pPr>
      <w:r>
        <w:rPr>
          <w:rFonts w:ascii="Arial Narrow" w:hAnsi="Arial Narrow"/>
          <w:lang w:val="el-GR"/>
        </w:rPr>
        <w:t xml:space="preserve">Σύμφωνα με ανακοίνωση της Υπηρεσίας Διαχείρισης Κρατικού Χρέους (ΑΚΚ), το χρέος της χώρας στα τέλη Ιουνίου, εκτοξεύθηκε στα 31,853 τρισεκ. </w:t>
      </w:r>
      <w:r w:rsidRPr="00A47FF4">
        <w:rPr>
          <w:rFonts w:ascii="Arial Narrow" w:hAnsi="Arial Narrow"/>
          <w:lang w:val="el-GR"/>
        </w:rPr>
        <w:t xml:space="preserve">HUF (€87,26 </w:t>
      </w:r>
      <w:r>
        <w:rPr>
          <w:rFonts w:ascii="Arial Narrow" w:hAnsi="Arial Narrow"/>
          <w:lang w:val="el-GR"/>
        </w:rPr>
        <w:t>δισεκ</w:t>
      </w:r>
      <w:r w:rsidRPr="00A47FF4">
        <w:rPr>
          <w:rFonts w:ascii="Arial Narrow" w:hAnsi="Arial Narrow"/>
          <w:lang w:val="el-GR"/>
        </w:rPr>
        <w:t xml:space="preserve">.), </w:t>
      </w:r>
      <w:r>
        <w:rPr>
          <w:rFonts w:ascii="Arial Narrow" w:hAnsi="Arial Narrow"/>
          <w:lang w:val="el-GR"/>
        </w:rPr>
        <w:t>σημειώνοντας</w:t>
      </w:r>
      <w:r w:rsidRPr="00A47FF4">
        <w:rPr>
          <w:rFonts w:ascii="Arial Narrow" w:hAnsi="Arial Narrow"/>
          <w:lang w:val="el-GR"/>
        </w:rPr>
        <w:t xml:space="preserve"> </w:t>
      </w:r>
      <w:r>
        <w:rPr>
          <w:rFonts w:ascii="Arial Narrow" w:hAnsi="Arial Narrow"/>
          <w:lang w:val="el-GR"/>
        </w:rPr>
        <w:t>αύξηση</w:t>
      </w:r>
      <w:r w:rsidRPr="00A47FF4">
        <w:rPr>
          <w:rFonts w:ascii="Arial Narrow" w:hAnsi="Arial Narrow"/>
          <w:lang w:val="el-GR"/>
        </w:rPr>
        <w:t xml:space="preserve"> 2,171 </w:t>
      </w:r>
      <w:r>
        <w:rPr>
          <w:rFonts w:ascii="Arial Narrow" w:hAnsi="Arial Narrow"/>
          <w:lang w:val="el-GR"/>
        </w:rPr>
        <w:t>τρισεκ</w:t>
      </w:r>
      <w:r w:rsidRPr="00A47FF4">
        <w:rPr>
          <w:rFonts w:ascii="Arial Narrow" w:hAnsi="Arial Narrow"/>
          <w:lang w:val="el-GR"/>
        </w:rPr>
        <w:t xml:space="preserve">. HUF (€5,95 </w:t>
      </w:r>
      <w:r>
        <w:rPr>
          <w:rFonts w:ascii="Arial Narrow" w:hAnsi="Arial Narrow"/>
          <w:lang w:val="el-GR"/>
        </w:rPr>
        <w:t>δισεκ</w:t>
      </w:r>
      <w:r w:rsidRPr="00A47FF4">
        <w:rPr>
          <w:rFonts w:ascii="Arial Narrow" w:hAnsi="Arial Narrow"/>
          <w:lang w:val="el-GR"/>
        </w:rPr>
        <w:t xml:space="preserve">.) </w:t>
      </w:r>
      <w:r>
        <w:rPr>
          <w:rFonts w:ascii="Arial Narrow" w:hAnsi="Arial Narrow"/>
          <w:lang w:val="el-GR"/>
        </w:rPr>
        <w:t>σε</w:t>
      </w:r>
      <w:r w:rsidRPr="00A47FF4">
        <w:rPr>
          <w:rFonts w:ascii="Arial Narrow" w:hAnsi="Arial Narrow"/>
          <w:lang w:val="el-GR"/>
        </w:rPr>
        <w:t xml:space="preserve"> </w:t>
      </w:r>
      <w:r>
        <w:rPr>
          <w:rFonts w:ascii="Arial Narrow" w:hAnsi="Arial Narrow"/>
          <w:lang w:val="el-GR"/>
        </w:rPr>
        <w:t>σχέση</w:t>
      </w:r>
      <w:r w:rsidRPr="00A47FF4">
        <w:rPr>
          <w:rFonts w:ascii="Arial Narrow" w:hAnsi="Arial Narrow"/>
          <w:lang w:val="el-GR"/>
        </w:rPr>
        <w:t xml:space="preserve"> </w:t>
      </w:r>
      <w:r>
        <w:rPr>
          <w:rFonts w:ascii="Arial Narrow" w:hAnsi="Arial Narrow"/>
          <w:lang w:val="el-GR"/>
        </w:rPr>
        <w:t>με</w:t>
      </w:r>
      <w:r w:rsidRPr="00A47FF4">
        <w:rPr>
          <w:rFonts w:ascii="Arial Narrow" w:hAnsi="Arial Narrow"/>
          <w:lang w:val="el-GR"/>
        </w:rPr>
        <w:t xml:space="preserve"> </w:t>
      </w:r>
      <w:r>
        <w:rPr>
          <w:rFonts w:ascii="Arial Narrow" w:hAnsi="Arial Narrow"/>
          <w:lang w:val="el-GR"/>
        </w:rPr>
        <w:t>το</w:t>
      </w:r>
      <w:r w:rsidRPr="00A47FF4">
        <w:rPr>
          <w:rFonts w:ascii="Arial Narrow" w:hAnsi="Arial Narrow"/>
          <w:lang w:val="el-GR"/>
        </w:rPr>
        <w:t xml:space="preserve"> </w:t>
      </w:r>
      <w:r>
        <w:rPr>
          <w:rFonts w:ascii="Arial Narrow" w:hAnsi="Arial Narrow"/>
          <w:lang w:val="el-GR"/>
        </w:rPr>
        <w:t>χρέος</w:t>
      </w:r>
      <w:r w:rsidRPr="00A47FF4">
        <w:rPr>
          <w:rFonts w:ascii="Arial Narrow" w:hAnsi="Arial Narrow"/>
          <w:lang w:val="el-GR"/>
        </w:rPr>
        <w:t xml:space="preserve"> </w:t>
      </w:r>
      <w:r>
        <w:rPr>
          <w:rFonts w:ascii="Arial Narrow" w:hAnsi="Arial Narrow"/>
          <w:lang w:val="el-GR"/>
        </w:rPr>
        <w:t>του</w:t>
      </w:r>
      <w:r w:rsidRPr="00A47FF4">
        <w:rPr>
          <w:rFonts w:ascii="Arial Narrow" w:hAnsi="Arial Narrow"/>
          <w:lang w:val="el-GR"/>
        </w:rPr>
        <w:t xml:space="preserve"> </w:t>
      </w:r>
      <w:r>
        <w:rPr>
          <w:rFonts w:ascii="Arial Narrow" w:hAnsi="Arial Narrow"/>
          <w:lang w:val="el-GR"/>
        </w:rPr>
        <w:t>Ιουνίου</w:t>
      </w:r>
      <w:r w:rsidRPr="00A47FF4">
        <w:rPr>
          <w:rFonts w:ascii="Arial Narrow" w:hAnsi="Arial Narrow"/>
          <w:lang w:val="el-GR"/>
        </w:rPr>
        <w:t xml:space="preserve"> 2019. </w:t>
      </w:r>
      <w:r>
        <w:rPr>
          <w:rFonts w:ascii="Arial Narrow" w:hAnsi="Arial Narrow"/>
          <w:lang w:val="el-GR"/>
        </w:rPr>
        <w:t>Ως προς τον στόχο του ΑΕΠ για το 2020, το χρέος υπολογίζεται στο 67,8% όταν το 2019 δεν ξεπέρασε το 66,3% του ΑΕΠ.</w:t>
      </w:r>
      <w:r w:rsidR="00660309">
        <w:rPr>
          <w:rFonts w:ascii="Arial Narrow" w:hAnsi="Arial Narrow"/>
          <w:lang w:val="el-GR"/>
        </w:rPr>
        <w:t xml:space="preserve"> </w:t>
      </w:r>
      <w:r>
        <w:rPr>
          <w:rFonts w:ascii="Arial Narrow" w:hAnsi="Arial Narrow"/>
          <w:lang w:val="el-GR"/>
        </w:rPr>
        <w:t xml:space="preserve">Ειδικοί αναλυτές επισημαίνουν ότι το κρατικό χρέος θα ξεπεράσει το 70% του ΑΕΠ μέχρι το τέλος του έτους, δεδομένου ότι στον κρατικό προϋπολογισμό έχει ήδη δημιουργηθεί από το α΄ εξάμηνο 2020, έλλειμμα ύψους 1,8 τρισεκ. </w:t>
      </w:r>
      <w:r w:rsidRPr="00A47FF4">
        <w:rPr>
          <w:rFonts w:ascii="Arial Narrow" w:hAnsi="Arial Narrow"/>
          <w:lang w:val="el-GR"/>
        </w:rPr>
        <w:t xml:space="preserve">HUF (€4,9 </w:t>
      </w:r>
      <w:r>
        <w:rPr>
          <w:rFonts w:ascii="Arial Narrow" w:hAnsi="Arial Narrow"/>
          <w:lang w:val="el-GR"/>
        </w:rPr>
        <w:t>δισεκ</w:t>
      </w:r>
      <w:r w:rsidRPr="00A47FF4">
        <w:rPr>
          <w:rFonts w:ascii="Arial Narrow" w:hAnsi="Arial Narrow"/>
          <w:lang w:val="el-GR"/>
        </w:rPr>
        <w:t xml:space="preserve">.). </w:t>
      </w:r>
      <w:r>
        <w:rPr>
          <w:rFonts w:ascii="Arial Narrow" w:hAnsi="Arial Narrow"/>
          <w:lang w:val="el-GR"/>
        </w:rPr>
        <w:t>Επίσης</w:t>
      </w:r>
      <w:r w:rsidRPr="00812F5A">
        <w:rPr>
          <w:rFonts w:ascii="Arial Narrow" w:hAnsi="Arial Narrow"/>
          <w:lang w:val="el-GR"/>
        </w:rPr>
        <w:t xml:space="preserve">, </w:t>
      </w:r>
      <w:r>
        <w:rPr>
          <w:rFonts w:ascii="Arial Narrow" w:hAnsi="Arial Narrow"/>
          <w:lang w:val="el-GR"/>
        </w:rPr>
        <w:t>κατά</w:t>
      </w:r>
      <w:r w:rsidRPr="00812F5A">
        <w:rPr>
          <w:rFonts w:ascii="Arial Narrow" w:hAnsi="Arial Narrow"/>
          <w:lang w:val="el-GR"/>
        </w:rPr>
        <w:t xml:space="preserve"> </w:t>
      </w:r>
      <w:r>
        <w:rPr>
          <w:rFonts w:ascii="Arial Narrow" w:hAnsi="Arial Narrow"/>
          <w:lang w:val="el-GR"/>
        </w:rPr>
        <w:t>το</w:t>
      </w:r>
      <w:r w:rsidRPr="00812F5A">
        <w:rPr>
          <w:rFonts w:ascii="Arial Narrow" w:hAnsi="Arial Narrow"/>
          <w:lang w:val="el-GR"/>
        </w:rPr>
        <w:t xml:space="preserve"> </w:t>
      </w:r>
      <w:r>
        <w:rPr>
          <w:rFonts w:ascii="Arial Narrow" w:hAnsi="Arial Narrow"/>
          <w:lang w:val="el-GR"/>
        </w:rPr>
        <w:t>α΄</w:t>
      </w:r>
      <w:r w:rsidRPr="00812F5A">
        <w:rPr>
          <w:rFonts w:ascii="Arial Narrow" w:hAnsi="Arial Narrow"/>
          <w:lang w:val="el-GR"/>
        </w:rPr>
        <w:t xml:space="preserve"> </w:t>
      </w:r>
      <w:r>
        <w:rPr>
          <w:rFonts w:ascii="Arial Narrow" w:hAnsi="Arial Narrow"/>
          <w:lang w:val="el-GR"/>
        </w:rPr>
        <w:t>εξάμηνο</w:t>
      </w:r>
      <w:r w:rsidRPr="00812F5A">
        <w:rPr>
          <w:rFonts w:ascii="Arial Narrow" w:hAnsi="Arial Narrow"/>
          <w:lang w:val="el-GR"/>
        </w:rPr>
        <w:t xml:space="preserve"> </w:t>
      </w:r>
      <w:r>
        <w:rPr>
          <w:rFonts w:ascii="Arial Narrow" w:hAnsi="Arial Narrow"/>
          <w:lang w:val="el-GR"/>
        </w:rPr>
        <w:t>τ</w:t>
      </w:r>
      <w:r w:rsidRPr="00812F5A">
        <w:rPr>
          <w:rFonts w:ascii="Arial Narrow" w:hAnsi="Arial Narrow"/>
          <w:lang w:val="el-GR"/>
        </w:rPr>
        <w:t>.</w:t>
      </w:r>
      <w:r>
        <w:rPr>
          <w:rFonts w:ascii="Arial Narrow" w:hAnsi="Arial Narrow"/>
          <w:lang w:val="el-GR"/>
        </w:rPr>
        <w:t>έ</w:t>
      </w:r>
      <w:r w:rsidRPr="00812F5A">
        <w:rPr>
          <w:rFonts w:ascii="Arial Narrow" w:hAnsi="Arial Narrow"/>
          <w:lang w:val="el-GR"/>
        </w:rPr>
        <w:t xml:space="preserve">. </w:t>
      </w:r>
      <w:r>
        <w:rPr>
          <w:rFonts w:ascii="Arial Narrow" w:hAnsi="Arial Narrow"/>
          <w:lang w:val="el-GR"/>
        </w:rPr>
        <w:t xml:space="preserve">το χρέος σε ξένο συνάλλαγμα αυξήθηκε κατά 921 δισεκ. </w:t>
      </w:r>
      <w:r w:rsidRPr="00812F5A">
        <w:rPr>
          <w:rFonts w:ascii="Arial Narrow" w:hAnsi="Arial Narrow"/>
          <w:lang w:val="el-GR"/>
        </w:rPr>
        <w:t>HUF</w:t>
      </w:r>
      <w:r>
        <w:rPr>
          <w:rFonts w:ascii="Arial Narrow" w:hAnsi="Arial Narrow"/>
          <w:lang w:val="el-GR"/>
        </w:rPr>
        <w:t xml:space="preserve"> (</w:t>
      </w:r>
      <w:r w:rsidRPr="00812F5A">
        <w:rPr>
          <w:rFonts w:ascii="Arial Narrow" w:hAnsi="Arial Narrow"/>
          <w:lang w:val="el-GR"/>
        </w:rPr>
        <w:t>€</w:t>
      </w:r>
      <w:r>
        <w:rPr>
          <w:rFonts w:ascii="Arial Narrow" w:hAnsi="Arial Narrow"/>
          <w:lang w:val="el-GR"/>
        </w:rPr>
        <w:t xml:space="preserve">2,5 δισεκ.). Την ίδια περίοδο, η Ουγγαρία εξέδωσε κρατικά ομόλογα συνολικού ύψους </w:t>
      </w:r>
      <w:r w:rsidRPr="00812F5A">
        <w:rPr>
          <w:rFonts w:ascii="Arial Narrow" w:hAnsi="Arial Narrow"/>
          <w:lang w:val="el-GR"/>
        </w:rPr>
        <w:t>€</w:t>
      </w:r>
      <w:r>
        <w:rPr>
          <w:rFonts w:ascii="Arial Narrow" w:hAnsi="Arial Narrow"/>
          <w:lang w:val="el-GR"/>
        </w:rPr>
        <w:t xml:space="preserve">3,5 δισεκ. Όμως, για την ίδια περίοδο, η διολίσθηση του εθνικού νομίσματος της Ουγγαρίας έναντι του ευρώ, προκάλεσε στο κρατικό χρέος συναλλαγματική απώλεια ύψους 385 δισεκ. </w:t>
      </w:r>
      <w:r w:rsidRPr="00A47FF4">
        <w:rPr>
          <w:rFonts w:ascii="Arial Narrow" w:hAnsi="Arial Narrow"/>
          <w:lang w:val="el-GR"/>
        </w:rPr>
        <w:t>HUF</w:t>
      </w:r>
      <w:r w:rsidRPr="00761DFE">
        <w:rPr>
          <w:rFonts w:ascii="Arial Narrow" w:hAnsi="Arial Narrow"/>
          <w:lang w:val="el-GR"/>
        </w:rPr>
        <w:t xml:space="preserve"> (€1,05 </w:t>
      </w:r>
      <w:r>
        <w:rPr>
          <w:rFonts w:ascii="Arial Narrow" w:hAnsi="Arial Narrow"/>
          <w:lang w:val="el-GR"/>
        </w:rPr>
        <w:t>δισεκ</w:t>
      </w:r>
      <w:r w:rsidRPr="00761DFE">
        <w:rPr>
          <w:rFonts w:ascii="Arial Narrow" w:hAnsi="Arial Narrow"/>
          <w:lang w:val="el-GR"/>
        </w:rPr>
        <w:t>.).</w:t>
      </w:r>
      <w:r>
        <w:rPr>
          <w:rFonts w:ascii="Arial Narrow" w:hAnsi="Arial Narrow"/>
          <w:lang w:val="el-GR"/>
        </w:rPr>
        <w:t xml:space="preserve"> Το Υπουργείο Οικονομικών ανακοίνωσε σχετικά, ότι το ποσοστό του χρέους σε ξένο συνάλλαγμα στο συνολικό κρατικό χρέος, αυξήθηκε από 17,3% το 2019 σε 19% στο τέλος του Ιουνίου 2020. Σημειών</w:t>
      </w:r>
      <w:r w:rsidR="00660309">
        <w:rPr>
          <w:rFonts w:ascii="Arial Narrow" w:hAnsi="Arial Narrow"/>
          <w:lang w:val="el-GR"/>
        </w:rPr>
        <w:t>εται</w:t>
      </w:r>
      <w:r>
        <w:rPr>
          <w:rFonts w:ascii="Arial Narrow" w:hAnsi="Arial Narrow"/>
          <w:lang w:val="el-GR"/>
        </w:rPr>
        <w:t xml:space="preserve"> ότι η Υπηρεσία Διαχείρισης Κρατικού Χρέους έχει θέσει ως οροφή για την αναλογία χρέους σε ξένο συνάλλαγμα, το 20%.</w:t>
      </w:r>
    </w:p>
    <w:p w:rsidR="00660309" w:rsidRDefault="00660309" w:rsidP="009A70D6">
      <w:pPr>
        <w:jc w:val="both"/>
        <w:rPr>
          <w:rFonts w:ascii="Arial Narrow" w:hAnsi="Arial Narrow"/>
        </w:rPr>
      </w:pPr>
    </w:p>
    <w:p w:rsidR="00820257" w:rsidRDefault="00820257" w:rsidP="009A70D6">
      <w:pPr>
        <w:jc w:val="both"/>
        <w:rPr>
          <w:rFonts w:ascii="Arial Narrow" w:hAnsi="Arial Narrow"/>
        </w:rPr>
      </w:pPr>
    </w:p>
    <w:p w:rsidR="000763EC" w:rsidRDefault="000763EC" w:rsidP="009A70D6">
      <w:pPr>
        <w:jc w:val="both"/>
        <w:rPr>
          <w:rFonts w:ascii="Arial Narrow" w:hAnsi="Arial Narrow"/>
        </w:rPr>
      </w:pPr>
    </w:p>
    <w:p w:rsidR="000763EC" w:rsidRDefault="000763EC" w:rsidP="009A70D6">
      <w:pPr>
        <w:jc w:val="both"/>
        <w:rPr>
          <w:rFonts w:ascii="Arial Narrow" w:hAnsi="Arial Narrow"/>
        </w:rPr>
      </w:pPr>
    </w:p>
    <w:p w:rsidR="000763EC" w:rsidRDefault="000763EC" w:rsidP="009A70D6">
      <w:pPr>
        <w:jc w:val="both"/>
        <w:rPr>
          <w:rFonts w:ascii="Arial Narrow" w:hAnsi="Arial Narrow"/>
        </w:rPr>
      </w:pPr>
    </w:p>
    <w:p w:rsidR="000763EC" w:rsidRDefault="000763EC" w:rsidP="009A70D6">
      <w:pPr>
        <w:jc w:val="both"/>
        <w:rPr>
          <w:rFonts w:ascii="Arial Narrow" w:hAnsi="Arial Narrow"/>
        </w:rPr>
      </w:pPr>
    </w:p>
    <w:p w:rsidR="000763EC" w:rsidRDefault="000763EC" w:rsidP="009A70D6">
      <w:pPr>
        <w:jc w:val="both"/>
        <w:rPr>
          <w:rFonts w:ascii="Arial Narrow" w:hAnsi="Arial Narrow"/>
        </w:rPr>
      </w:pPr>
    </w:p>
    <w:p w:rsidR="006C5706" w:rsidRPr="0061655F" w:rsidRDefault="006C5706" w:rsidP="00C75756">
      <w:pPr>
        <w:pStyle w:val="a5"/>
        <w:tabs>
          <w:tab w:val="clear" w:pos="4320"/>
          <w:tab w:val="clear" w:pos="8640"/>
        </w:tabs>
        <w:jc w:val="center"/>
        <w:rPr>
          <w:rFonts w:ascii="Arial Narrow" w:eastAsia="MS Mincho" w:hAnsi="Arial Narrow"/>
          <w:b/>
          <w:bCs/>
          <w:color w:val="548DD4"/>
          <w:szCs w:val="20"/>
        </w:rPr>
      </w:pPr>
      <w:r w:rsidRPr="0061655F">
        <w:rPr>
          <w:rFonts w:ascii="Arial Narrow" w:eastAsia="MS Mincho" w:hAnsi="Arial Narrow"/>
          <w:b/>
          <w:bCs/>
          <w:color w:val="548DD4"/>
          <w:szCs w:val="20"/>
        </w:rPr>
        <w:t>IΙ</w:t>
      </w:r>
    </w:p>
    <w:p w:rsidR="006C5706" w:rsidRPr="0061655F" w:rsidRDefault="006C5706" w:rsidP="00C75756">
      <w:pPr>
        <w:pStyle w:val="a5"/>
        <w:tabs>
          <w:tab w:val="clear" w:pos="4320"/>
          <w:tab w:val="clear" w:pos="8640"/>
        </w:tabs>
        <w:jc w:val="center"/>
        <w:rPr>
          <w:rFonts w:ascii="Arial Narrow" w:eastAsia="MS Mincho" w:hAnsi="Arial Narrow"/>
          <w:b/>
          <w:bCs/>
          <w:color w:val="548DD4"/>
          <w:szCs w:val="20"/>
        </w:rPr>
      </w:pPr>
      <w:r w:rsidRPr="0061655F">
        <w:rPr>
          <w:rFonts w:ascii="Arial Narrow" w:eastAsia="MS Mincho" w:hAnsi="Arial Narrow"/>
          <w:b/>
          <w:bCs/>
          <w:color w:val="548DD4"/>
          <w:szCs w:val="20"/>
        </w:rPr>
        <w:t>Επιχειρηματικές – Εμπορικές Ειδήσεις</w:t>
      </w:r>
    </w:p>
    <w:p w:rsidR="002173DB" w:rsidRPr="0061655F" w:rsidRDefault="002173DB" w:rsidP="00C75756">
      <w:pPr>
        <w:pStyle w:val="a5"/>
        <w:tabs>
          <w:tab w:val="clear" w:pos="4320"/>
          <w:tab w:val="clear" w:pos="8640"/>
        </w:tabs>
        <w:jc w:val="center"/>
        <w:rPr>
          <w:rFonts w:ascii="Arial Narrow" w:eastAsia="MS Mincho" w:hAnsi="Arial Narrow"/>
          <w:b/>
          <w:bCs/>
          <w:color w:val="943634"/>
          <w:szCs w:val="20"/>
        </w:rPr>
      </w:pPr>
    </w:p>
    <w:p w:rsidR="00AB4AFE" w:rsidRPr="0061655F" w:rsidRDefault="00AB4AFE" w:rsidP="00C32E98">
      <w:pPr>
        <w:pStyle w:val="ac"/>
        <w:ind w:left="0"/>
        <w:rPr>
          <w:rFonts w:ascii="Arial Narrow" w:hAnsi="Arial Narrow"/>
          <w:b/>
          <w:color w:val="3366FF"/>
        </w:rPr>
      </w:pPr>
      <w:r w:rsidRPr="0061655F">
        <w:rPr>
          <w:rFonts w:ascii="Arial Narrow" w:hAnsi="Arial Narrow"/>
          <w:b/>
          <w:color w:val="3366FF"/>
        </w:rPr>
        <w:t>Α. Γενικές Ειδήσεις</w:t>
      </w:r>
    </w:p>
    <w:p w:rsidR="00EC1899" w:rsidRPr="0061655F" w:rsidRDefault="00EC1899" w:rsidP="00E40A6B">
      <w:pPr>
        <w:jc w:val="both"/>
        <w:rPr>
          <w:rFonts w:ascii="Arial Narrow" w:hAnsi="Arial Narrow"/>
        </w:rPr>
      </w:pPr>
    </w:p>
    <w:p w:rsidR="000E0B06" w:rsidRPr="000E0B06" w:rsidRDefault="000E0B06" w:rsidP="000E0B06">
      <w:pPr>
        <w:numPr>
          <w:ilvl w:val="0"/>
          <w:numId w:val="1"/>
        </w:numPr>
        <w:jc w:val="both"/>
        <w:rPr>
          <w:rFonts w:ascii="Arial Narrow" w:hAnsi="Arial Narrow"/>
          <w:u w:val="single"/>
        </w:rPr>
      </w:pPr>
      <w:r w:rsidRPr="000E0B06">
        <w:rPr>
          <w:rFonts w:ascii="Arial Narrow" w:hAnsi="Arial Narrow"/>
          <w:u w:val="single"/>
        </w:rPr>
        <w:t>Αύξηση κατά 50% του Φόρου Λιανικών Πωλήσεων για το 2021</w:t>
      </w:r>
    </w:p>
    <w:p w:rsidR="000E0B06" w:rsidRPr="000E0B06" w:rsidRDefault="00660309" w:rsidP="000E0B06">
      <w:pPr>
        <w:jc w:val="both"/>
        <w:rPr>
          <w:rFonts w:ascii="Arial Narrow" w:hAnsi="Arial Narrow" w:cs="Calibri"/>
        </w:rPr>
      </w:pPr>
      <w:r>
        <w:rPr>
          <w:rFonts w:ascii="Arial Narrow" w:hAnsi="Arial Narrow" w:cs="Calibri"/>
        </w:rPr>
        <w:t>Σ</w:t>
      </w:r>
      <w:r w:rsidR="000E0B06">
        <w:rPr>
          <w:rFonts w:ascii="Arial Narrow" w:hAnsi="Arial Narrow" w:cs="Calibri"/>
        </w:rPr>
        <w:t xml:space="preserve">το Σχέδιο Προϋπολογισμού για το 2021, το οποίο κατατέθηκε πρόσφατα στην Βουλή από τον  Υπουργό Οικονομικών, </w:t>
      </w:r>
      <w:r w:rsidR="000E0B06" w:rsidRPr="000E0B06">
        <w:rPr>
          <w:rFonts w:ascii="Arial Narrow" w:hAnsi="Arial Narrow" w:cs="Calibri"/>
        </w:rPr>
        <w:t xml:space="preserve">Mihály Varga, τα έσοδα από τον </w:t>
      </w:r>
      <w:r>
        <w:rPr>
          <w:rFonts w:ascii="Arial Narrow" w:hAnsi="Arial Narrow" w:cs="Calibri"/>
        </w:rPr>
        <w:t>Φ</w:t>
      </w:r>
      <w:r w:rsidR="000E0B06" w:rsidRPr="000E0B06">
        <w:rPr>
          <w:rFonts w:ascii="Arial Narrow" w:hAnsi="Arial Narrow" w:cs="Calibri"/>
        </w:rPr>
        <w:t xml:space="preserve">όρο </w:t>
      </w:r>
      <w:r>
        <w:rPr>
          <w:rFonts w:ascii="Arial Narrow" w:hAnsi="Arial Narrow" w:cs="Calibri"/>
        </w:rPr>
        <w:t xml:space="preserve">Λιανικών Πωλήσεων </w:t>
      </w:r>
      <w:r w:rsidR="000E0B06" w:rsidRPr="000E0B06">
        <w:rPr>
          <w:rFonts w:ascii="Arial Narrow" w:hAnsi="Arial Narrow" w:cs="Calibri"/>
        </w:rPr>
        <w:t xml:space="preserve">εμφανίζονται αυξημένα κατά 50%. Συγκεκριμένα, </w:t>
      </w:r>
      <w:r>
        <w:rPr>
          <w:rFonts w:ascii="Arial Narrow" w:hAnsi="Arial Narrow" w:cs="Calibri"/>
        </w:rPr>
        <w:t xml:space="preserve">όταν τον Απρίλιο ανακοινώθηκαν </w:t>
      </w:r>
      <w:r w:rsidR="000E0B06" w:rsidRPr="000E0B06">
        <w:rPr>
          <w:rFonts w:ascii="Arial Narrow" w:hAnsi="Arial Narrow" w:cs="Calibri"/>
        </w:rPr>
        <w:t>από την κυβέρνηση τα μέτρα στήριξης της οικονομίας</w:t>
      </w:r>
      <w:r>
        <w:rPr>
          <w:rFonts w:ascii="Arial Narrow" w:hAnsi="Arial Narrow" w:cs="Calibri"/>
        </w:rPr>
        <w:t>,</w:t>
      </w:r>
      <w:r w:rsidR="000E0B06" w:rsidRPr="000E0B06">
        <w:rPr>
          <w:rFonts w:ascii="Arial Narrow" w:hAnsi="Arial Narrow" w:cs="Calibri"/>
        </w:rPr>
        <w:t xml:space="preserve"> τα έσοδα από τον Φόρο Λιανικών Πωλήσεων είχαν υπολογισθεί στα 36 δισεκ. HUF (€103 εκ.), τώρα, στον προϋπολογισμό που κατατέθηκε στις 26 Μαΐου τ.έ., τα έσοδα από τον ίδιο φόρο για το 2021, έχουν προϋπολογισθεί στα 54 δισεκ. HUF (€154 εκ.). </w:t>
      </w:r>
      <w:r>
        <w:rPr>
          <w:rFonts w:ascii="Arial Narrow" w:hAnsi="Arial Narrow" w:cs="Calibri"/>
        </w:rPr>
        <w:t>Τ</w:t>
      </w:r>
      <w:r w:rsidR="000E0B06" w:rsidRPr="000E0B06">
        <w:rPr>
          <w:rFonts w:ascii="Arial Narrow" w:hAnsi="Arial Narrow" w:cs="Calibri"/>
        </w:rPr>
        <w:t xml:space="preserve">ο σύνολο των εσόδων από τον συγκεκριμένο φόρο, χρηματοδοτεί απευθείας το Ταμείο Υγείας και Επιδημίας για την αντιμετώπιση του COVID-19. Σύμφωνα δε με εκτιμήσεις αναλυτών, οι ξένες </w:t>
      </w:r>
      <w:r>
        <w:rPr>
          <w:rFonts w:ascii="Arial Narrow" w:hAnsi="Arial Narrow" w:cs="Calibri"/>
        </w:rPr>
        <w:t xml:space="preserve">αλλά και οι </w:t>
      </w:r>
      <w:r w:rsidR="000E0B06" w:rsidRPr="000E0B06">
        <w:rPr>
          <w:rFonts w:ascii="Arial Narrow" w:hAnsi="Arial Narrow" w:cs="Calibri"/>
        </w:rPr>
        <w:t xml:space="preserve">πολυεθνικές εταιρείες λιανικών πωλήσεων «Tesco» και «Spar» θα επιβαρυνθούν περισσότερο καθώς το 2021 θα υποχρεωθούν να καταβάλουν περισσότερα από 10 δισεκ. HUF (€28,5 εκ.) η κάθε μία για τον συγκεκριμένο φόρο. Η εκπτωτική αλυσίδα καταστημάτων λιανικών πωλήσεων «Lidl» θα καταβάλει 9 δισεκ. HUF (€25,7 εκ.), ενώ οι αλυσίδες καταστημάτων «Auchan», «Aldi» και «Penny» θα καταβάλουν μεταξύ 3 και 6,4 δισεκ. HUF (€8,5 – €18,2 εκ.). </w:t>
      </w:r>
    </w:p>
    <w:p w:rsidR="00660309" w:rsidRDefault="00660309" w:rsidP="00F062E5">
      <w:pPr>
        <w:jc w:val="both"/>
        <w:rPr>
          <w:rFonts w:ascii="Arial Narrow" w:hAnsi="Arial Narrow"/>
        </w:rPr>
      </w:pPr>
    </w:p>
    <w:p w:rsidR="005A7E7F" w:rsidRPr="005A7E7F" w:rsidRDefault="005A7E7F" w:rsidP="005A7E7F">
      <w:pPr>
        <w:numPr>
          <w:ilvl w:val="0"/>
          <w:numId w:val="1"/>
        </w:numPr>
        <w:jc w:val="both"/>
        <w:rPr>
          <w:rFonts w:ascii="Arial Narrow" w:hAnsi="Arial Narrow"/>
          <w:u w:val="single"/>
        </w:rPr>
      </w:pPr>
      <w:r w:rsidRPr="005A7E7F">
        <w:rPr>
          <w:rFonts w:ascii="Arial Narrow" w:hAnsi="Arial Narrow"/>
          <w:u w:val="single"/>
        </w:rPr>
        <w:t>Εγκαίνια γέφυρας μεταξύ Ουγγαρίας-Σλοβακίας</w:t>
      </w:r>
    </w:p>
    <w:p w:rsidR="005A7E7F" w:rsidRPr="005A7E7F" w:rsidRDefault="0012464F" w:rsidP="005A7E7F">
      <w:pPr>
        <w:jc w:val="both"/>
        <w:rPr>
          <w:rFonts w:ascii="Arial Narrow" w:hAnsi="Arial Narrow" w:cs="Calibri"/>
        </w:rPr>
      </w:pPr>
      <w:r>
        <w:rPr>
          <w:rFonts w:ascii="Arial Narrow" w:hAnsi="Arial Narrow" w:cs="Calibri"/>
        </w:rPr>
        <w:t>Εγκαινιάστηκε</w:t>
      </w:r>
      <w:r w:rsidR="00660309">
        <w:rPr>
          <w:rFonts w:ascii="Arial Narrow" w:hAnsi="Arial Narrow" w:cs="Calibri"/>
        </w:rPr>
        <w:t xml:space="preserve"> από τους Πρωθυπουργούς Ουγγαρίας και Σλοβακίας </w:t>
      </w:r>
      <w:r w:rsidR="005A7E7F" w:rsidRPr="005A7E7F">
        <w:rPr>
          <w:rFonts w:ascii="Arial Narrow" w:hAnsi="Arial Narrow" w:cs="Calibri"/>
        </w:rPr>
        <w:t xml:space="preserve">η γέφυρα </w:t>
      </w:r>
      <w:r w:rsidR="00660309">
        <w:rPr>
          <w:rFonts w:ascii="Arial Narrow" w:hAnsi="Arial Narrow" w:cs="Calibri"/>
        </w:rPr>
        <w:t>«</w:t>
      </w:r>
      <w:r w:rsidR="005A7E7F" w:rsidRPr="005A7E7F">
        <w:rPr>
          <w:rFonts w:ascii="Arial Narrow" w:hAnsi="Arial Narrow" w:cs="Calibri"/>
        </w:rPr>
        <w:t>Monostori</w:t>
      </w:r>
      <w:r w:rsidR="00660309">
        <w:rPr>
          <w:rFonts w:ascii="Arial Narrow" w:hAnsi="Arial Narrow" w:cs="Calibri"/>
        </w:rPr>
        <w:t>»</w:t>
      </w:r>
      <w:r w:rsidR="005A7E7F" w:rsidRPr="005A7E7F">
        <w:rPr>
          <w:rFonts w:ascii="Arial Narrow" w:hAnsi="Arial Narrow" w:cs="Calibri"/>
        </w:rPr>
        <w:t xml:space="preserve">, ένα από τα έργα υποδομής, τα οποία </w:t>
      </w:r>
      <w:r w:rsidR="00660309">
        <w:rPr>
          <w:rFonts w:ascii="Arial Narrow" w:hAnsi="Arial Narrow" w:cs="Calibri"/>
        </w:rPr>
        <w:t xml:space="preserve">είχαν </w:t>
      </w:r>
      <w:r w:rsidR="005A7E7F" w:rsidRPr="005A7E7F">
        <w:rPr>
          <w:rFonts w:ascii="Arial Narrow" w:hAnsi="Arial Narrow" w:cs="Calibri"/>
        </w:rPr>
        <w:t xml:space="preserve">συμφωνήσει να υλοποιήσουν από κοινού οι δυο χώρες. </w:t>
      </w:r>
      <w:r w:rsidR="00660309">
        <w:rPr>
          <w:rFonts w:ascii="Arial Narrow" w:hAnsi="Arial Narrow" w:cs="Calibri"/>
        </w:rPr>
        <w:t>Ο Ούγγρος Πρωθυπουργός, κ.</w:t>
      </w:r>
      <w:r w:rsidR="005A7E7F" w:rsidRPr="005A7E7F">
        <w:rPr>
          <w:rFonts w:ascii="Arial Narrow" w:hAnsi="Arial Narrow" w:cs="Calibri"/>
        </w:rPr>
        <w:t xml:space="preserve"> Orbán</w:t>
      </w:r>
      <w:r w:rsidR="00660309">
        <w:rPr>
          <w:rFonts w:ascii="Arial Narrow" w:hAnsi="Arial Narrow" w:cs="Calibri"/>
        </w:rPr>
        <w:t>,</w:t>
      </w:r>
      <w:r w:rsidR="005A7E7F" w:rsidRPr="005A7E7F">
        <w:rPr>
          <w:rFonts w:ascii="Arial Narrow" w:hAnsi="Arial Narrow" w:cs="Calibri"/>
        </w:rPr>
        <w:t xml:space="preserve"> δήλωσε ότι το έργο καταδεικνύει πως ο Δούναβης ενώνει, αντί να χωρίζει, τα δυο έθνη και αποδεικνύει ότι, παρά την πανδημία, οι χώρες συνεχίζουν να λειτουργούν ομαλά και να δημιουργούν. Η τελετή των εγκαινίων έδωσε την ευκαιρία στον Ούγγρο Π/Θ να προβάλει εκ νέου τη σημασία της Κεντρικής Ευρώπης, τονίζοντας ότι εκεί οικοδομείται το μέλλον της Ευρώπης. Προκειμένου να αναπτυχθεί η «περιοχή μεταξύ Γερμανίας και Ρωσίας» τόνισε, «χρειάζονται τουλάχιστον τέσσερις χώρες: η Τσεχία, η Σλοβακία, η Πολωνία και η Ουγγαρία». Δεν παρέλειψε δε να προειδοποιήσει και πάλι ότι, αν οι </w:t>
      </w:r>
      <w:r w:rsidR="00660309">
        <w:rPr>
          <w:rFonts w:ascii="Arial Narrow" w:hAnsi="Arial Narrow" w:cs="Calibri"/>
        </w:rPr>
        <w:t xml:space="preserve">χώρες αυτές </w:t>
      </w:r>
      <w:r w:rsidR="005A7E7F" w:rsidRPr="005A7E7F">
        <w:rPr>
          <w:rFonts w:ascii="Arial Narrow" w:hAnsi="Arial Narrow" w:cs="Calibri"/>
        </w:rPr>
        <w:t>δεν δραστηριοποιηθούν για να διαμορφώσουν το μέλλον τους, θα το πράξουν άλλοι γι’</w:t>
      </w:r>
      <w:r>
        <w:rPr>
          <w:rFonts w:ascii="Arial Narrow" w:hAnsi="Arial Narrow" w:cs="Calibri"/>
        </w:rPr>
        <w:t xml:space="preserve"> </w:t>
      </w:r>
      <w:r w:rsidR="005A7E7F" w:rsidRPr="005A7E7F">
        <w:rPr>
          <w:rFonts w:ascii="Arial Narrow" w:hAnsi="Arial Narrow" w:cs="Calibri"/>
        </w:rPr>
        <w:t xml:space="preserve">αυτές. </w:t>
      </w:r>
      <w:r>
        <w:rPr>
          <w:rFonts w:ascii="Arial Narrow" w:hAnsi="Arial Narrow" w:cs="Calibri"/>
        </w:rPr>
        <w:t xml:space="preserve">Παράλληλα, </w:t>
      </w:r>
      <w:r w:rsidR="005A7E7F" w:rsidRPr="005A7E7F">
        <w:rPr>
          <w:rFonts w:ascii="Arial Narrow" w:hAnsi="Arial Narrow" w:cs="Calibri"/>
        </w:rPr>
        <w:t xml:space="preserve">κατά την ομιλία του, </w:t>
      </w:r>
      <w:r>
        <w:rPr>
          <w:rFonts w:ascii="Arial Narrow" w:hAnsi="Arial Narrow" w:cs="Calibri"/>
        </w:rPr>
        <w:t xml:space="preserve">ο κ. </w:t>
      </w:r>
      <w:r w:rsidRPr="005A7E7F">
        <w:rPr>
          <w:rFonts w:ascii="Arial Narrow" w:hAnsi="Arial Narrow" w:cs="Calibri"/>
        </w:rPr>
        <w:t>Orbán</w:t>
      </w:r>
      <w:r>
        <w:rPr>
          <w:rFonts w:ascii="Arial Narrow" w:hAnsi="Arial Narrow" w:cs="Calibri"/>
        </w:rPr>
        <w:t>,</w:t>
      </w:r>
      <w:r w:rsidRPr="005A7E7F">
        <w:rPr>
          <w:rFonts w:ascii="Arial Narrow" w:hAnsi="Arial Narrow" w:cs="Calibri"/>
        </w:rPr>
        <w:t xml:space="preserve"> </w:t>
      </w:r>
      <w:r w:rsidR="005A7E7F" w:rsidRPr="005A7E7F">
        <w:rPr>
          <w:rFonts w:ascii="Arial Narrow" w:hAnsi="Arial Narrow" w:cs="Calibri"/>
        </w:rPr>
        <w:t>έκανε αναφορά στον αυτοκινητό</w:t>
      </w:r>
      <w:r>
        <w:rPr>
          <w:rFonts w:ascii="Arial Narrow" w:hAnsi="Arial Narrow" w:cs="Calibri"/>
        </w:rPr>
        <w:t>δρομο ταχείας κυκλοφορίας «από</w:t>
      </w:r>
      <w:r w:rsidR="005A7E7F" w:rsidRPr="005A7E7F">
        <w:rPr>
          <w:rFonts w:ascii="Arial Narrow" w:hAnsi="Arial Narrow" w:cs="Calibri"/>
        </w:rPr>
        <w:t xml:space="preserve"> Πολωνία προς Ουγγαρία, μέσω Σλοβακίας και με κατεύθυνση την Ελλάδα» ως ένα από τα δυο μεγάλα έργα υποδομής που έχουν προγραμματισθεί προς υλοποίηση. Το δεύτερο αφορά στη σιδηροδρομική σύνδεση υψηλής ταχύτητας, </w:t>
      </w:r>
      <w:r>
        <w:rPr>
          <w:rFonts w:ascii="Arial Narrow" w:hAnsi="Arial Narrow" w:cs="Calibri"/>
        </w:rPr>
        <w:t>Βουδαπέστης-</w:t>
      </w:r>
      <w:r w:rsidR="005A7E7F" w:rsidRPr="005A7E7F">
        <w:rPr>
          <w:rFonts w:ascii="Arial Narrow" w:hAnsi="Arial Narrow" w:cs="Calibri"/>
        </w:rPr>
        <w:t>Βαρσοβία</w:t>
      </w:r>
      <w:r>
        <w:rPr>
          <w:rFonts w:ascii="Arial Narrow" w:hAnsi="Arial Narrow" w:cs="Calibri"/>
        </w:rPr>
        <w:t>ς</w:t>
      </w:r>
      <w:r w:rsidR="005A7E7F" w:rsidRPr="005A7E7F">
        <w:rPr>
          <w:rFonts w:ascii="Arial Narrow" w:hAnsi="Arial Narrow" w:cs="Calibri"/>
        </w:rPr>
        <w:t>, μέσω Μπρατισλάβα</w:t>
      </w:r>
      <w:r>
        <w:rPr>
          <w:rFonts w:ascii="Arial Narrow" w:hAnsi="Arial Narrow" w:cs="Calibri"/>
        </w:rPr>
        <w:t>ς</w:t>
      </w:r>
      <w:r w:rsidR="005A7E7F" w:rsidRPr="005A7E7F">
        <w:rPr>
          <w:rFonts w:ascii="Arial Narrow" w:hAnsi="Arial Narrow" w:cs="Calibri"/>
        </w:rPr>
        <w:t>. Το τρένο θα έχει δυνατότητα ανάπτυξης ταχύτητας ως 350 χλμ την ώρα, μειώνοντας, έτσι, τη συνολική διάρκεια του ταξιδίου από 12 σε 5 ώρες. Η επένδυση αυτή θεωρείται ότι προσδίδει νέα δυναμική στην ανάπτυξη της οικονομίας της Κεντρικής Ευρώπης.</w:t>
      </w:r>
    </w:p>
    <w:p w:rsidR="000E0B06" w:rsidRPr="005A7E7F" w:rsidRDefault="000E0B06" w:rsidP="00F062E5">
      <w:pPr>
        <w:jc w:val="both"/>
        <w:rPr>
          <w:rFonts w:ascii="Arial Narrow" w:hAnsi="Arial Narrow" w:cs="Calibri"/>
        </w:rPr>
      </w:pPr>
    </w:p>
    <w:p w:rsidR="000E0B06" w:rsidRDefault="000E0B06" w:rsidP="00F062E5">
      <w:pPr>
        <w:jc w:val="both"/>
        <w:rPr>
          <w:rFonts w:ascii="Arial Narrow" w:hAnsi="Arial Narrow"/>
        </w:rPr>
      </w:pPr>
    </w:p>
    <w:p w:rsidR="00AB4AFE" w:rsidRPr="0061655F" w:rsidRDefault="00AB4AFE" w:rsidP="00C32E98">
      <w:pPr>
        <w:pStyle w:val="ac"/>
        <w:ind w:left="0"/>
        <w:rPr>
          <w:rFonts w:ascii="Arial Narrow" w:hAnsi="Arial Narrow"/>
          <w:b/>
          <w:color w:val="3366FF"/>
        </w:rPr>
      </w:pPr>
      <w:r w:rsidRPr="0061655F">
        <w:rPr>
          <w:rFonts w:ascii="Arial Narrow" w:hAnsi="Arial Narrow"/>
          <w:b/>
          <w:color w:val="3366FF"/>
        </w:rPr>
        <w:t xml:space="preserve">Β. Διεθνείς Συμφωνίες – Συνεργασίες – Διαγωνισμοί </w:t>
      </w:r>
    </w:p>
    <w:p w:rsidR="00BF1C11" w:rsidRDefault="00BF1C11" w:rsidP="00E56D8C">
      <w:pPr>
        <w:jc w:val="both"/>
        <w:rPr>
          <w:rFonts w:ascii="Arial Narrow" w:eastAsia="Calibri" w:hAnsi="Arial Narrow"/>
        </w:rPr>
      </w:pPr>
    </w:p>
    <w:p w:rsidR="00E02F94" w:rsidRPr="00E02F94" w:rsidRDefault="0057057F" w:rsidP="00E02F94">
      <w:pPr>
        <w:numPr>
          <w:ilvl w:val="0"/>
          <w:numId w:val="12"/>
        </w:numPr>
        <w:jc w:val="both"/>
        <w:rPr>
          <w:rFonts w:ascii="Arial Narrow" w:hAnsi="Arial Narrow"/>
          <w:u w:val="single"/>
        </w:rPr>
      </w:pPr>
      <w:r>
        <w:rPr>
          <w:rFonts w:ascii="Arial Narrow" w:hAnsi="Arial Narrow"/>
          <w:u w:val="single"/>
        </w:rPr>
        <w:t xml:space="preserve">Ενίσχυση διμερών οικονομικών σχέσεων </w:t>
      </w:r>
      <w:r w:rsidR="00E02F94" w:rsidRPr="00E02F94">
        <w:rPr>
          <w:rFonts w:ascii="Arial Narrow" w:hAnsi="Arial Narrow"/>
          <w:u w:val="single"/>
        </w:rPr>
        <w:t>Ουγγαρία</w:t>
      </w:r>
      <w:r>
        <w:rPr>
          <w:rFonts w:ascii="Arial Narrow" w:hAnsi="Arial Narrow"/>
          <w:u w:val="single"/>
        </w:rPr>
        <w:t>ς-Κένυας</w:t>
      </w:r>
    </w:p>
    <w:p w:rsidR="0057057F" w:rsidRPr="0057057F" w:rsidRDefault="0057057F" w:rsidP="0057057F">
      <w:pPr>
        <w:jc w:val="both"/>
        <w:rPr>
          <w:rFonts w:ascii="Arial Narrow" w:hAnsi="Arial Narrow" w:cs="Calibri"/>
        </w:rPr>
      </w:pPr>
      <w:r w:rsidRPr="0057057F">
        <w:rPr>
          <w:rFonts w:ascii="Arial Narrow" w:hAnsi="Arial Narrow" w:cs="Calibri"/>
        </w:rPr>
        <w:t>Σε ανάρτησή του στα μέσα κοινωνικής δικτύωσης, ο Υπουργός Εξωτερικών &amp; Εμπορίου της Ουγγαρίας, κ. Péter Szijjártó, δήλωσε ότι το επίπεδο των διμερών σχέσεων Ουγγαρίας-Κένυας</w:t>
      </w:r>
      <w:r w:rsidR="008B5440">
        <w:rPr>
          <w:rFonts w:ascii="Arial Narrow" w:hAnsi="Arial Narrow" w:cs="Calibri"/>
        </w:rPr>
        <w:t xml:space="preserve"> </w:t>
      </w:r>
      <w:r w:rsidRPr="0057057F">
        <w:rPr>
          <w:rFonts w:ascii="Arial Narrow" w:hAnsi="Arial Narrow" w:cs="Calibri"/>
        </w:rPr>
        <w:t xml:space="preserve">βρίσκονται στο καλύτερο επίπεδο όλων των εποχών. Ο κ. Szijjártó επιχειρηματολογώντας για το καλό επίπεδο σχέσεων των δύο χωρών, σημείωσε ότι το διάστημα Ιανουαρίου-Απριλίου 2020, η αξία του όγκου εμπορίου μεταξύ των δύο χωρών αυξήθηκε περισσότερο από 50% σε σχέση με την αντίστοιχη περίοδο του 2019. Πράγματι, στην υπό εξέταση περίοδο, η αξία του όγκου συναλλαγών των δύο χωρών, αυξήθηκε από €4,5 εκ. το 2019 σε €6,9 εκ το 2020 (αύξηση 53%). Σημειώνεται ότι η Ουγγαρία διατηρεί ευρύ εμπορικό πλεόνασμα με την Κένυα, το οποίο το 2019 ξεπέρασε τα €7,5 εκ. Διαχρονικά, η ετήσια αξία των ουγγρικών εξαγωγών στην Κένυα κυμαίνεται στα €10 εκ. (12,8 εκ το 2018 και €9 εκ το 2019), ενώ της Κένυας στην Ουγγαρία κυμαίνεται γύρω στο €1,5 εκ. (€1,7 εκ. το 2018 και €1,4 εκ. το 2019). Παράλληλα, η Ουγγαρία χορηγεί ετησίως 100 υποτροφίες πανεπιστημιακής εκπαίδευσης σε Κενυάτες και όπως δήλωσε ο κ. Szijjártó, ήδη οι αρμόδιες υπηρεσίες έχουν δεχθεί 800 αιτήσεις. </w:t>
      </w:r>
      <w:r w:rsidR="008B5440">
        <w:rPr>
          <w:rFonts w:ascii="Arial Narrow" w:hAnsi="Arial Narrow" w:cs="Calibri"/>
        </w:rPr>
        <w:t>Υ</w:t>
      </w:r>
      <w:r w:rsidRPr="0057057F">
        <w:rPr>
          <w:rFonts w:ascii="Arial Narrow" w:hAnsi="Arial Narrow" w:cs="Calibri"/>
        </w:rPr>
        <w:t>πενθυμίζεται</w:t>
      </w:r>
      <w:r w:rsidR="008B5440">
        <w:rPr>
          <w:rFonts w:ascii="Arial Narrow" w:hAnsi="Arial Narrow" w:cs="Calibri"/>
        </w:rPr>
        <w:t>,</w:t>
      </w:r>
      <w:r w:rsidRPr="0057057F">
        <w:rPr>
          <w:rFonts w:ascii="Arial Narrow" w:hAnsi="Arial Narrow" w:cs="Calibri"/>
        </w:rPr>
        <w:t xml:space="preserve"> </w:t>
      </w:r>
      <w:r w:rsidR="008B5440">
        <w:rPr>
          <w:rFonts w:ascii="Arial Narrow" w:hAnsi="Arial Narrow" w:cs="Calibri"/>
        </w:rPr>
        <w:t xml:space="preserve">εξάλλου, </w:t>
      </w:r>
      <w:r w:rsidRPr="0057057F">
        <w:rPr>
          <w:rFonts w:ascii="Arial Narrow" w:hAnsi="Arial Narrow" w:cs="Calibri"/>
        </w:rPr>
        <w:t xml:space="preserve">ότι Ουγγαρία και Κένυα συμφώνησαν το 2019 για την υλοποίηση δανειακού προγράμματος αναπτυξιακής βοήθειας ύψους $50 εκ., στο πλαίσιο του οποίου, ουγγρικές εταιρείες θα κατασκευάσουν δύο νοσοκομεία στην Κένυα, συνολικού κόστους $36 εκ., θα υλοποιήσουν έργα ανάπτυξης της βιομηχανίας τροφίμων ύψους $10 εκ. και θα εκσυγχρονίσουν το αρδευτικό σύστημα της χώρας, αξίας $5 εκ. </w:t>
      </w:r>
    </w:p>
    <w:p w:rsidR="008B5440" w:rsidRDefault="008B5440" w:rsidP="00E02F94">
      <w:pPr>
        <w:jc w:val="both"/>
        <w:rPr>
          <w:rFonts w:ascii="Arial Narrow" w:hAnsi="Arial Narrow" w:cs="Calibri"/>
        </w:rPr>
      </w:pPr>
    </w:p>
    <w:p w:rsidR="0057057F" w:rsidRPr="00B60BFC" w:rsidRDefault="00B60BFC" w:rsidP="00B60BFC">
      <w:pPr>
        <w:numPr>
          <w:ilvl w:val="0"/>
          <w:numId w:val="12"/>
        </w:numPr>
        <w:jc w:val="both"/>
        <w:rPr>
          <w:rFonts w:ascii="Arial Narrow" w:hAnsi="Arial Narrow"/>
          <w:u w:val="single"/>
        </w:rPr>
      </w:pPr>
      <w:r w:rsidRPr="00B60BFC">
        <w:rPr>
          <w:rFonts w:ascii="Arial Narrow" w:hAnsi="Arial Narrow"/>
          <w:u w:val="single"/>
        </w:rPr>
        <w:t>Συνεργασία Ουγγαρίας-Λευκορωσίας στον αγροτικό τομέα</w:t>
      </w:r>
    </w:p>
    <w:p w:rsidR="00B60BFC" w:rsidRPr="00B60BFC" w:rsidRDefault="00B60BFC" w:rsidP="00B60BFC">
      <w:pPr>
        <w:jc w:val="both"/>
        <w:rPr>
          <w:rFonts w:ascii="Arial Narrow" w:hAnsi="Arial Narrow" w:cs="Calibri"/>
        </w:rPr>
      </w:pPr>
      <w:r w:rsidRPr="00B60BFC">
        <w:rPr>
          <w:rFonts w:ascii="Arial Narrow" w:hAnsi="Arial Narrow" w:cs="Calibri"/>
        </w:rPr>
        <w:t xml:space="preserve">Σε συνάντηση που είχε ο Αναπληρωτής Υπουργός Γεωργίας της Ουγγαρίας, κ. Sándor Farkas, με τον ομόλογό του της Λευκορωσίας, Αναπληρωτή Υπουργό Γεωργίας &amp; Τροφίμων, κ. Igor Vyacheslavovich Brilo, συζητήθηκαν θέματα ενίσχυσης των διμερών οικονομικών σχέσεων, αλλά και διμερούς  συνεργασίας στον αγροτικό τομέα και στον κλάδο της βιομηχανίας τροφίμων. Σημειώνεται ότι </w:t>
      </w:r>
      <w:r w:rsidR="008B5440">
        <w:rPr>
          <w:rFonts w:ascii="Arial Narrow" w:hAnsi="Arial Narrow" w:cs="Calibri"/>
        </w:rPr>
        <w:t xml:space="preserve">η </w:t>
      </w:r>
      <w:r w:rsidRPr="00B60BFC">
        <w:rPr>
          <w:rFonts w:ascii="Arial Narrow" w:hAnsi="Arial Narrow" w:cs="Calibri"/>
        </w:rPr>
        <w:t xml:space="preserve">συνεργασία των δύο χωρών στον κλάδο των πουλερικών υφίσταται ήδη και σύμφωνα με πληροφορίες, αυτή θα συνεχιστεί και τα επόμενα χρόνια. Ο Ούγγρος Αν. Υπουργός, ανέφερε κατά τη διάρκεια της συνάντησης, ότι η συνεργασία μεταξύ των δύο χωρών θα μπορούσε επίσης να αναπτυχθεί στους τομείς των σπόρων σποράς, στην κτηνοτροφία και στην πτηνοτροφία. Τέλος, σύμφωνα με δημοσιογραφικές πληροφορίες, η Ουγγαρία θα συνδράμει μελλοντικά την Λευκορωσία στον τομέα της αγροτικής τεχνολογίας, παρέχοντάς της την αναγκαία τεχνογνωσία. Επίσης, οι δύο χώρες θα ανταλλάσουν εμπειρίες και πληροφορίες στον τομέα ανάπτυξης των αγροτικών περιοχών. </w:t>
      </w:r>
    </w:p>
    <w:p w:rsidR="008B5440" w:rsidRDefault="008B5440" w:rsidP="00E02F94">
      <w:pPr>
        <w:jc w:val="both"/>
        <w:rPr>
          <w:rFonts w:ascii="Arial Narrow" w:hAnsi="Arial Narrow" w:cs="Calibri"/>
        </w:rPr>
      </w:pPr>
    </w:p>
    <w:p w:rsidR="00517457" w:rsidRPr="00B60BFC" w:rsidRDefault="00B60BFC" w:rsidP="00B60BFC">
      <w:pPr>
        <w:numPr>
          <w:ilvl w:val="0"/>
          <w:numId w:val="12"/>
        </w:numPr>
        <w:jc w:val="both"/>
        <w:rPr>
          <w:rFonts w:ascii="Arial Narrow" w:hAnsi="Arial Narrow"/>
          <w:u w:val="single"/>
        </w:rPr>
      </w:pPr>
      <w:r w:rsidRPr="00B60BFC">
        <w:rPr>
          <w:rFonts w:ascii="Arial Narrow" w:hAnsi="Arial Narrow"/>
          <w:u w:val="single"/>
        </w:rPr>
        <w:t>Δυναμική παρουσία της "Goldair Handling" στο διεθνές αεροδρόμιο Βουδαπέστης</w:t>
      </w:r>
    </w:p>
    <w:p w:rsidR="00B60BFC" w:rsidRPr="00B60BFC" w:rsidRDefault="00B60BFC" w:rsidP="00B60BFC">
      <w:pPr>
        <w:jc w:val="both"/>
        <w:rPr>
          <w:rFonts w:ascii="Arial Narrow" w:hAnsi="Arial Narrow" w:cs="Calibri"/>
        </w:rPr>
      </w:pPr>
      <w:r w:rsidRPr="00B60BFC">
        <w:rPr>
          <w:rFonts w:ascii="Arial Narrow" w:hAnsi="Arial Narrow" w:cs="Calibri"/>
        </w:rPr>
        <w:t xml:space="preserve">Η ελληνική εταιρεία παροχής επίγειας εξυπηρέτησης επιβατών, αεροσκαφών και εμπορευμάτων, "Goldair Handling", μέλος του Ομίλου "GOLDAIR", θα δραστηριοποιηθεί δυναμικά και στην Ουγγρική αγορά με παρουσία και παροχή υπηρεσιών στο διεθνές αεροδρόμιο Βουδαπέστης Liszt Ferenc. Η ελληνική εταιρεία εξαγόρασε την "BHS Handling", αφού η πρόσφατη πτώχευση της κρατικής "Malév Ground Handling" δημιούργησε τις κατάλληλες προϋποθέσεις για την επιτυχή είσοδο της "Goldair Handling" στο διεθνές ουγγρικό αεροδρόμιο. Μετά την εξαγορά, η νέα εταιρεία που δημιουργήθηκε, ονομάζεται "Goldair BHS kft" και μπορεί να παρέχει πλήρεις υπηρεσίες. Υπηρεσίες επίγειας εξυπηρέτησης στο αεροδρόμιο Liszt Ferenc της Βουδαπέστης, προσφέρουν τρείς ακόμα εταιρείες: η βρετανικών συμφερόντων "Menzies", η τουρκική "Celebi" και η ουγγρική "Airport Service Budapest". Η "Goldair Handling", δραστηριοποιείται σε 4 χώρες (Ελλάδα, Κύπρος, Βουλγαρία και Ελβετία) και σε συνολικά 32 αεροδρόμια. Επίσης έχει λάβει αδειοδότηση για παροχή επίγειων υπηρεσιών στην Κροατία και στην Σερβία. Η επέκταση των δραστηριοτήτων της και στην Ουγγαρία, αποτελεί ένα ακόμα βήμα προς την υλοποίηση των στόχων της εταιρείας για απόκτηση μεγαλύτερου μεριδίου στην ευρωπαϊκή αγορά. </w:t>
      </w:r>
    </w:p>
    <w:p w:rsidR="008B5440" w:rsidRDefault="008B5440" w:rsidP="004C53B7">
      <w:pPr>
        <w:jc w:val="both"/>
        <w:rPr>
          <w:rFonts w:ascii="Arial Narrow" w:eastAsia="Calibri" w:hAnsi="Arial Narrow"/>
        </w:rPr>
      </w:pPr>
    </w:p>
    <w:p w:rsidR="00517457" w:rsidRPr="00C22135" w:rsidRDefault="00C22135" w:rsidP="00C22135">
      <w:pPr>
        <w:numPr>
          <w:ilvl w:val="0"/>
          <w:numId w:val="12"/>
        </w:numPr>
        <w:jc w:val="both"/>
        <w:rPr>
          <w:rFonts w:ascii="Arial Narrow" w:hAnsi="Arial Narrow"/>
          <w:u w:val="single"/>
        </w:rPr>
      </w:pPr>
      <w:r w:rsidRPr="00C22135">
        <w:rPr>
          <w:rFonts w:ascii="Arial Narrow" w:hAnsi="Arial Narrow"/>
          <w:u w:val="single"/>
        </w:rPr>
        <w:t>Αύξηση εξαγωγών φυσικού αερίου προς Σλοβακία και εισαγωγών φ/α από Σερβία</w:t>
      </w:r>
    </w:p>
    <w:p w:rsidR="00C22135" w:rsidRPr="00C22135" w:rsidRDefault="00C22135" w:rsidP="00C22135">
      <w:pPr>
        <w:jc w:val="both"/>
        <w:rPr>
          <w:rFonts w:ascii="Arial Narrow" w:hAnsi="Arial Narrow" w:cs="Calibri"/>
        </w:rPr>
      </w:pPr>
      <w:r w:rsidRPr="00C22135">
        <w:rPr>
          <w:rFonts w:ascii="Arial Narrow" w:hAnsi="Arial Narrow" w:cs="Calibri"/>
        </w:rPr>
        <w:t>Σύμφωνα με δηλώσεις του ο Υπουργού Εξωτερικών &amp; Εμπορίου της Ουγγαρίας, κ. Péter Szijjártó, η Ουγγαρία, μέχρι το 2024, θα έχει τριπλασιάσει τη συνολική ποσότητα φυσικού αερίου που εξάγει ετησίως στην Σλοβακία. Η ποσότητα αυτή, περίπου 5 δισεκ. κ.μ. (bcm) είναι η μισή από αυτήν που καταναλώνει ετησίως η Ουγγαρία. Ο όλος σχεδιασμός βασίζεται στην προϋπόθεση ότι το έργο του TurkStream (TRT) θα έχει ολοκληρωθεί και ο αγωγός θα εφοδιάζει με ρωσικό φ/α την Ουγγαρία, παρακάμπτοντας την Ουκρανία. Ο Ούγγρος Υπουργός σημείωσε, επίσης, ότι η Βουλγαρία θα ολοκληρώσει το δικό της κομμάτι του αγωγού μέχρι το τέλος του τρέχοντος έτους.</w:t>
      </w:r>
      <w:r w:rsidR="0097453B">
        <w:rPr>
          <w:rFonts w:ascii="Arial Narrow" w:hAnsi="Arial Narrow" w:cs="Calibri"/>
        </w:rPr>
        <w:t xml:space="preserve"> </w:t>
      </w:r>
      <w:r w:rsidRPr="00C22135">
        <w:rPr>
          <w:rFonts w:ascii="Arial Narrow" w:hAnsi="Arial Narrow" w:cs="Calibri"/>
        </w:rPr>
        <w:t>Παράλληλα, σύμφωνα πάντα με τον κ. Szijjártó, η Ουγγαρία ενδέχεται, μετά τον Οκτώβριο 2021, να αυξήσει τις εισαγωγές της φ/α από την Σερβία. Όπως δήλωσε, η κατασκευή αγωγού από τα σύνορα με την Σερβία μέχρι το δίκτυο των ουγγρικών αγωγών, βρίσκεται στο προπαρασκευαστικό στάδιο. Η σχετική συμφωνία διασύνδεσης των αγωγών των δύο χωρών θα μπορούσε να υπογραφεί σύντομα, συμπλήρωσε ο κ. Szijjártó.</w:t>
      </w:r>
    </w:p>
    <w:p w:rsidR="00C22135" w:rsidRDefault="00C22135" w:rsidP="004C53B7">
      <w:pPr>
        <w:jc w:val="both"/>
        <w:rPr>
          <w:rFonts w:ascii="Arial Narrow" w:eastAsia="Calibri" w:hAnsi="Arial Narrow"/>
        </w:rPr>
      </w:pPr>
    </w:p>
    <w:p w:rsidR="005356DA" w:rsidRPr="005356DA" w:rsidRDefault="005356DA" w:rsidP="005356DA">
      <w:pPr>
        <w:numPr>
          <w:ilvl w:val="0"/>
          <w:numId w:val="12"/>
        </w:numPr>
        <w:jc w:val="both"/>
        <w:rPr>
          <w:rFonts w:ascii="Arial Narrow" w:hAnsi="Arial Narrow"/>
          <w:u w:val="single"/>
        </w:rPr>
      </w:pPr>
      <w:r w:rsidRPr="005356DA">
        <w:rPr>
          <w:rFonts w:ascii="Arial Narrow" w:hAnsi="Arial Narrow"/>
          <w:u w:val="single"/>
        </w:rPr>
        <w:t>Σε ισχύ η σύμβαση κατασκευής σιδηροδρομικής γραμμής Βουδαπέστης-Βελιγραδίου</w:t>
      </w:r>
    </w:p>
    <w:p w:rsidR="005356DA" w:rsidRDefault="0097453B" w:rsidP="005356DA">
      <w:pPr>
        <w:jc w:val="both"/>
        <w:rPr>
          <w:rFonts w:ascii="Arial Narrow" w:hAnsi="Arial Narrow" w:cs="Calibri"/>
        </w:rPr>
      </w:pPr>
      <w:r>
        <w:rPr>
          <w:rFonts w:ascii="Arial Narrow" w:hAnsi="Arial Narrow" w:cs="Calibri"/>
        </w:rPr>
        <w:t>Τ</w:t>
      </w:r>
      <w:r w:rsidR="005356DA" w:rsidRPr="005356DA">
        <w:rPr>
          <w:rFonts w:ascii="Arial Narrow" w:hAnsi="Arial Narrow" w:cs="Calibri"/>
        </w:rPr>
        <w:t xml:space="preserve">έθηκε σε ισχύ η σύμβαση κατασκευής της σιδηροδρομικής γραμμής Βουδαπέστης-Βελιγραδίου. Σύμφωνα με δηλώσεις του </w:t>
      </w:r>
      <w:r>
        <w:rPr>
          <w:rFonts w:ascii="Arial Narrow" w:hAnsi="Arial Narrow" w:cs="Calibri"/>
        </w:rPr>
        <w:t xml:space="preserve">Ούγγρου </w:t>
      </w:r>
      <w:r w:rsidR="005356DA" w:rsidRPr="005356DA">
        <w:rPr>
          <w:rFonts w:ascii="Arial Narrow" w:hAnsi="Arial Narrow" w:cs="Calibri"/>
        </w:rPr>
        <w:t>Υπουργού Καινοτομίας και Τεχνολογίας, κ. László Palkovics, οι εργασίες προετοιμασίας προχωρούν με ικανοποιητικό ρυθμό και εντός του χρονοδιαγράμματος, βάσει του οποίου</w:t>
      </w:r>
      <w:r>
        <w:rPr>
          <w:rFonts w:ascii="Arial Narrow" w:hAnsi="Arial Narrow" w:cs="Calibri"/>
        </w:rPr>
        <w:t>,</w:t>
      </w:r>
      <w:r w:rsidR="005356DA" w:rsidRPr="005356DA">
        <w:rPr>
          <w:rFonts w:ascii="Arial Narrow" w:hAnsi="Arial Narrow" w:cs="Calibri"/>
        </w:rPr>
        <w:t xml:space="preserve"> το έργο θα έχει ολοκληρωθεί μέχρι το 2025. Δήλωσε επίσης ότι τα σιδηροδρομικά έργα εντάσσονται στον στρατηγικό σχεδιασμό της ΕΕ για το Πολυετές Δημοσιονομικό Πλαίσιο 2021-2027 και επεσήμανε ότι η Ουγγαρία θα καταστεί βασικός παράγοντας στις εμπορευματικές μεταφορές. Συμπλήρωσε ότι το έργο θα καταστήσει την  Ουγγαρία κέντρο εφοδιασμού και μεταφορών (logistics) της κεντρικής και Ανατολικής Ευρώπης, παρέχοντας την ταχύτερη οδό μεταφοράς εμπορευμάτων από τον λιμένα Πειραιά προς την Δυτική Ευρώπη.</w:t>
      </w:r>
      <w:r>
        <w:rPr>
          <w:rFonts w:ascii="Arial Narrow" w:hAnsi="Arial Narrow" w:cs="Calibri"/>
        </w:rPr>
        <w:t xml:space="preserve"> </w:t>
      </w:r>
      <w:r w:rsidR="005356DA" w:rsidRPr="005356DA">
        <w:rPr>
          <w:rFonts w:ascii="Arial Narrow" w:hAnsi="Arial Narrow" w:cs="Calibri"/>
        </w:rPr>
        <w:t xml:space="preserve">Σημειώνεται ότι οι ανωτέρω δηλώσεις του κ. Palkovics έγιναν αμέσως μετά τη συνάντηση που είχε με όλες τις εμπλεκόμενες στην υλοποίηση του έργου εταιρείες και συγκεκριμένα τις: «MÁV Zrt.», «RM International Zrt.», «China Tiejiuju Engineering &amp; Construction Ltd.», «China Railway Electrification Engineering Group (Hungary) Ltd.», «FŐBER Zrt.», «KTI Transport Science Institute Nonprofit Ltd.» και «Chinese-Hungarian Railway Nonprofit Zrt.». </w:t>
      </w:r>
    </w:p>
    <w:p w:rsidR="005356DA" w:rsidRDefault="005356DA" w:rsidP="004C53B7">
      <w:pPr>
        <w:jc w:val="both"/>
        <w:rPr>
          <w:rFonts w:ascii="Arial Narrow" w:eastAsia="Calibri" w:hAnsi="Arial Narrow"/>
        </w:rPr>
      </w:pPr>
    </w:p>
    <w:p w:rsidR="005356DA" w:rsidRPr="006F5919" w:rsidRDefault="006F5919" w:rsidP="006F5919">
      <w:pPr>
        <w:numPr>
          <w:ilvl w:val="0"/>
          <w:numId w:val="12"/>
        </w:numPr>
        <w:jc w:val="both"/>
        <w:rPr>
          <w:rFonts w:ascii="Arial Narrow" w:hAnsi="Arial Narrow"/>
          <w:u w:val="single"/>
        </w:rPr>
      </w:pPr>
      <w:r w:rsidRPr="006F5919">
        <w:rPr>
          <w:rFonts w:ascii="Arial Narrow" w:hAnsi="Arial Narrow"/>
          <w:u w:val="single"/>
        </w:rPr>
        <w:t>Συμφωνία αγοράς υγροποιημένου φυσικού αερίου (LNG) από την SHELL</w:t>
      </w:r>
    </w:p>
    <w:p w:rsidR="006F5919" w:rsidRPr="006F5919" w:rsidRDefault="006F5919" w:rsidP="006F5919">
      <w:pPr>
        <w:jc w:val="both"/>
        <w:rPr>
          <w:rFonts w:ascii="Arial Narrow" w:hAnsi="Arial Narrow" w:cs="Calibri"/>
        </w:rPr>
      </w:pPr>
      <w:r w:rsidRPr="006F5919">
        <w:rPr>
          <w:rFonts w:ascii="Arial Narrow" w:hAnsi="Arial Narrow" w:cs="Calibri"/>
        </w:rPr>
        <w:t xml:space="preserve">Σύμφωνα με δηλώσεις του Υπουργού Εξωτερικών &amp; Εμπορίου της Ουγγαρίας, κ. Péter Szijjártó, η Ουγγαρία προχώρησε σε μία ιστορική και μακροπρόθεσμη, όπως την χαρακτήρισε, συμφωνία αγοράς φυσικού αερίου με τη Shell. Κατά την ανακοίνωση της συμφωνίας, ο κ. Szijjártó, ανέφερε ότι έχουν δεσμευτεί οι απαιτούμενες ποσότητες, ικανοποιώντας τις προϋποθέσεις για την άφιξη υγροποιημένου φυσικού αερίου (LNG) από τον τερματικό σταθμό στο Krk της Κροατίας. Προς τούτο, </w:t>
      </w:r>
      <w:r w:rsidR="0001774C">
        <w:rPr>
          <w:rFonts w:ascii="Arial Narrow" w:hAnsi="Arial Narrow" w:cs="Calibri"/>
        </w:rPr>
        <w:t xml:space="preserve">η ουγγρική </w:t>
      </w:r>
      <w:r w:rsidRPr="006F5919">
        <w:rPr>
          <w:rFonts w:ascii="Arial Narrow" w:hAnsi="Arial Narrow" w:cs="Calibri"/>
        </w:rPr>
        <w:t>εταιρεία εμπορίας φυσικού αερίου Magyar Villamos Művek (Hungarian Electricity Works) Zrt, θα εφοδιάζει από το αποθετήριό της στον τερματικό σταθμό του Krk, ένα δισεκατομμύριο κυβικά σε ετήσια βάση, από τον Ιανουάριο του 2021 έως την 1η Οκτωβρίου του 2027, ποσότητα που αντιστοιχεί στο 10% των ετήσιων αναγκών της Ουγγαρίας σε φυσικό αέριο.</w:t>
      </w:r>
      <w:r w:rsidR="0001774C">
        <w:rPr>
          <w:rFonts w:ascii="Arial Narrow" w:hAnsi="Arial Narrow" w:cs="Calibri"/>
        </w:rPr>
        <w:t xml:space="preserve"> </w:t>
      </w:r>
      <w:r w:rsidRPr="006F5919">
        <w:rPr>
          <w:rFonts w:ascii="Arial Narrow" w:hAnsi="Arial Narrow" w:cs="Calibri"/>
        </w:rPr>
        <w:t>Ο Ούγγρος Υπουργός τόνισε ότι, η συμφωνία με την Shell, αφορά την προμήθεια 250 εκατομμυρίων κυβικών υγροποιημένου αερίου σε ετήσια βάση, είναι διάρκειας έξι ετών και συνήφθη σε ανταγωνιστική τιμή, με αποτέλεσμα να διατηρηθεί η μειωμένη κοστολόγηση που σημειώνεται προς όφελος των νοικοκυριών και άλλων καταναλωτικών ομάδων.</w:t>
      </w:r>
      <w:r w:rsidR="0001774C">
        <w:rPr>
          <w:rFonts w:ascii="Arial Narrow" w:hAnsi="Arial Narrow" w:cs="Calibri"/>
        </w:rPr>
        <w:t xml:space="preserve"> </w:t>
      </w:r>
      <w:r w:rsidRPr="006F5919">
        <w:rPr>
          <w:rFonts w:ascii="Arial Narrow" w:hAnsi="Arial Narrow" w:cs="Calibri"/>
        </w:rPr>
        <w:t xml:space="preserve">Ο </w:t>
      </w:r>
      <w:r w:rsidR="0001774C">
        <w:rPr>
          <w:rFonts w:ascii="Arial Narrow" w:hAnsi="Arial Narrow" w:cs="Calibri"/>
        </w:rPr>
        <w:t xml:space="preserve">κ. </w:t>
      </w:r>
      <w:r w:rsidRPr="006F5919">
        <w:rPr>
          <w:rFonts w:ascii="Arial Narrow" w:hAnsi="Arial Narrow" w:cs="Calibri"/>
        </w:rPr>
        <w:t xml:space="preserve">Szijjártó εξήγησε, ότι </w:t>
      </w:r>
      <w:r w:rsidR="0001774C">
        <w:rPr>
          <w:rFonts w:ascii="Arial Narrow" w:hAnsi="Arial Narrow" w:cs="Calibri"/>
        </w:rPr>
        <w:t xml:space="preserve">για τη λήψη σχετικών αποφάσεων </w:t>
      </w:r>
      <w:r w:rsidRPr="006F5919">
        <w:rPr>
          <w:rFonts w:ascii="Arial Narrow" w:hAnsi="Arial Narrow" w:cs="Calibri"/>
        </w:rPr>
        <w:t>προμήθεια</w:t>
      </w:r>
      <w:r w:rsidR="0001774C">
        <w:rPr>
          <w:rFonts w:ascii="Arial Narrow" w:hAnsi="Arial Narrow" w:cs="Calibri"/>
        </w:rPr>
        <w:t>ς</w:t>
      </w:r>
      <w:r w:rsidRPr="006F5919">
        <w:rPr>
          <w:rFonts w:ascii="Arial Narrow" w:hAnsi="Arial Narrow" w:cs="Calibri"/>
        </w:rPr>
        <w:t xml:space="preserve"> φυσικού αερίου, </w:t>
      </w:r>
      <w:r w:rsidR="0001774C">
        <w:rPr>
          <w:rFonts w:ascii="Arial Narrow" w:hAnsi="Arial Narrow" w:cs="Calibri"/>
        </w:rPr>
        <w:t xml:space="preserve">η κυβέρνηση </w:t>
      </w:r>
      <w:r w:rsidRPr="006F5919">
        <w:rPr>
          <w:rFonts w:ascii="Arial Narrow" w:hAnsi="Arial Narrow" w:cs="Calibri"/>
        </w:rPr>
        <w:t>λαμβάν</w:t>
      </w:r>
      <w:r w:rsidR="0001774C">
        <w:rPr>
          <w:rFonts w:ascii="Arial Narrow" w:hAnsi="Arial Narrow" w:cs="Calibri"/>
        </w:rPr>
        <w:t>ει</w:t>
      </w:r>
      <w:r w:rsidRPr="006F5919">
        <w:rPr>
          <w:rFonts w:ascii="Arial Narrow" w:hAnsi="Arial Narrow" w:cs="Calibri"/>
        </w:rPr>
        <w:t xml:space="preserve"> υπόψη δύο πτυχές</w:t>
      </w:r>
      <w:r w:rsidR="0001774C">
        <w:rPr>
          <w:rFonts w:ascii="Arial Narrow" w:hAnsi="Arial Narrow" w:cs="Calibri"/>
        </w:rPr>
        <w:t>:</w:t>
      </w:r>
      <w:r w:rsidRPr="006F5919">
        <w:rPr>
          <w:rFonts w:ascii="Arial Narrow" w:hAnsi="Arial Narrow" w:cs="Calibri"/>
        </w:rPr>
        <w:t xml:space="preserve"> </w:t>
      </w:r>
      <w:r w:rsidR="0001774C">
        <w:rPr>
          <w:rFonts w:ascii="Arial Narrow" w:hAnsi="Arial Narrow" w:cs="Calibri"/>
        </w:rPr>
        <w:t>Την</w:t>
      </w:r>
      <w:r w:rsidRPr="006F5919">
        <w:rPr>
          <w:rFonts w:ascii="Arial Narrow" w:hAnsi="Arial Narrow" w:cs="Calibri"/>
        </w:rPr>
        <w:t xml:space="preserve"> αξιοπιστία της προσφοράς και </w:t>
      </w:r>
      <w:r w:rsidR="0001774C">
        <w:rPr>
          <w:rFonts w:ascii="Arial Narrow" w:hAnsi="Arial Narrow" w:cs="Calibri"/>
        </w:rPr>
        <w:t>τ</w:t>
      </w:r>
      <w:r w:rsidRPr="006F5919">
        <w:rPr>
          <w:rFonts w:ascii="Arial Narrow" w:hAnsi="Arial Narrow" w:cs="Calibri"/>
        </w:rPr>
        <w:t>η</w:t>
      </w:r>
      <w:r w:rsidR="0001774C">
        <w:rPr>
          <w:rFonts w:ascii="Arial Narrow" w:hAnsi="Arial Narrow" w:cs="Calibri"/>
        </w:rPr>
        <w:t>ν</w:t>
      </w:r>
      <w:r w:rsidRPr="006F5919">
        <w:rPr>
          <w:rFonts w:ascii="Arial Narrow" w:hAnsi="Arial Narrow" w:cs="Calibri"/>
        </w:rPr>
        <w:t xml:space="preserve"> τιμή αγοράς. Εξαιτίας της πανδημίας CΟVID-19, αλλά και της υπερπαραγωγής που σημειώθηκε τους τελευταίους μήνες, η τιμή του υγροποιημένου αερίου μειώθηκε αισθητά, με αποτέλεσμα η Ουγγαρία </w:t>
      </w:r>
      <w:r w:rsidR="0001774C">
        <w:rPr>
          <w:rFonts w:ascii="Arial Narrow" w:hAnsi="Arial Narrow" w:cs="Calibri"/>
        </w:rPr>
        <w:t xml:space="preserve">να είναι σε θέση να αυξήσει το μερίδιό της σε </w:t>
      </w:r>
      <w:r w:rsidRPr="006F5919">
        <w:rPr>
          <w:rFonts w:ascii="Arial Narrow" w:hAnsi="Arial Narrow" w:cs="Calibri"/>
        </w:rPr>
        <w:t>υγροποιημένο</w:t>
      </w:r>
      <w:r w:rsidR="0001774C">
        <w:rPr>
          <w:rFonts w:ascii="Arial Narrow" w:hAnsi="Arial Narrow" w:cs="Calibri"/>
        </w:rPr>
        <w:t xml:space="preserve"> φ/α</w:t>
      </w:r>
      <w:r w:rsidRPr="006F5919">
        <w:rPr>
          <w:rFonts w:ascii="Arial Narrow" w:hAnsi="Arial Narrow" w:cs="Calibri"/>
        </w:rPr>
        <w:t>. Οι προϋποθέσεις που έθεσε η Ουγγαρία ήταν</w:t>
      </w:r>
      <w:r w:rsidR="0001774C">
        <w:rPr>
          <w:rFonts w:ascii="Arial Narrow" w:hAnsi="Arial Narrow" w:cs="Calibri"/>
        </w:rPr>
        <w:t>,</w:t>
      </w:r>
      <w:r w:rsidRPr="006F5919">
        <w:rPr>
          <w:rFonts w:ascii="Arial Narrow" w:hAnsi="Arial Narrow" w:cs="Calibri"/>
        </w:rPr>
        <w:t xml:space="preserve"> </w:t>
      </w:r>
      <w:r w:rsidR="0001774C">
        <w:rPr>
          <w:rFonts w:ascii="Arial Narrow" w:hAnsi="Arial Narrow" w:cs="Calibri"/>
        </w:rPr>
        <w:t xml:space="preserve">αφενός </w:t>
      </w:r>
      <w:r w:rsidRPr="006F5919">
        <w:rPr>
          <w:rFonts w:ascii="Arial Narrow" w:hAnsi="Arial Narrow" w:cs="Calibri"/>
        </w:rPr>
        <w:t>η εξασφάλιση αποθήκευσης και επαναεριοπο</w:t>
      </w:r>
      <w:r w:rsidR="0001774C">
        <w:rPr>
          <w:rFonts w:ascii="Arial Narrow" w:hAnsi="Arial Narrow" w:cs="Calibri"/>
        </w:rPr>
        <w:t xml:space="preserve">ίησης του υγροποιημένου αερίου και αφετέρου </w:t>
      </w:r>
      <w:r w:rsidRPr="006F5919">
        <w:rPr>
          <w:rFonts w:ascii="Arial Narrow" w:hAnsi="Arial Narrow" w:cs="Calibri"/>
        </w:rPr>
        <w:t xml:space="preserve">η εξασφάλιση προσιτής τιμής αγοράς από αξιόπιστη πηγή. </w:t>
      </w:r>
    </w:p>
    <w:p w:rsidR="00EB0601" w:rsidRDefault="00EB0601" w:rsidP="00EB0601">
      <w:pPr>
        <w:jc w:val="both"/>
        <w:rPr>
          <w:rFonts w:ascii="Arial Narrow" w:hAnsi="Arial Narrow" w:cs="Calibri"/>
        </w:rPr>
      </w:pPr>
    </w:p>
    <w:p w:rsidR="00EB0601" w:rsidRPr="00EB0601" w:rsidRDefault="00EB0601" w:rsidP="00EB0601">
      <w:pPr>
        <w:numPr>
          <w:ilvl w:val="0"/>
          <w:numId w:val="12"/>
        </w:numPr>
        <w:jc w:val="both"/>
        <w:rPr>
          <w:rFonts w:ascii="Arial Narrow" w:hAnsi="Arial Narrow"/>
          <w:u w:val="single"/>
        </w:rPr>
      </w:pPr>
      <w:r w:rsidRPr="00EB0601">
        <w:rPr>
          <w:rFonts w:ascii="Arial Narrow" w:hAnsi="Arial Narrow"/>
          <w:u w:val="single"/>
        </w:rPr>
        <w:t xml:space="preserve">Διασύνδεση ηλεκτρικών δικτύων και φυσικού αερίου Ουγγαρίας και Σλοβενίας. </w:t>
      </w:r>
    </w:p>
    <w:p w:rsidR="00EB0601" w:rsidRPr="00EB0601" w:rsidRDefault="00EB0601" w:rsidP="00EB0601">
      <w:pPr>
        <w:jc w:val="both"/>
        <w:rPr>
          <w:rFonts w:ascii="Arial Narrow" w:hAnsi="Arial Narrow" w:cs="Calibri"/>
        </w:rPr>
      </w:pPr>
      <w:r w:rsidRPr="00EB0601">
        <w:rPr>
          <w:rFonts w:ascii="Arial Narrow" w:hAnsi="Arial Narrow" w:cs="Calibri"/>
        </w:rPr>
        <w:t xml:space="preserve">Σύμφωνα με δηλώσεις του Υπουργού Εξωτερικών &amp; Εμπορίου της Ουγγαρίας, κ. Péter Szijjártó,  Ουγγαρία και Σλοβενία θα συνδέσουν τα δίκτυά τους ηλεκτρικής ενέργειας και φυσικού αερίου. Η  διασύνδεση των ηλεκτρικών δικτύων θα έχει ολοκληρωθεί μέχρι το τέλος του 2021 και στη συνέχεια θα διασυνδεθούν και τα δίκτυα φ/α. Η διασύνδεση των δικτύων αγωγών φ/α αποτελεί στρατηγικής σημασίας έργο για τις δύο χώρες, πρόσθεσε ο κ. Szijjártó, αφού η Σλοβενία θα αποκτήσει πρόσβαση στα αποθέματα φ/α της Ουγγαρίας και η τελευταία θα αποκτήσει πρόσβαση στους σταθμούς υγροποιημένου φυσικού αερίου της Σλοβενίας.  </w:t>
      </w:r>
    </w:p>
    <w:p w:rsidR="001305E5" w:rsidRDefault="001305E5" w:rsidP="00EB0601">
      <w:pPr>
        <w:jc w:val="both"/>
        <w:rPr>
          <w:rFonts w:ascii="Arial Narrow" w:hAnsi="Arial Narrow" w:cs="Calibri"/>
        </w:rPr>
      </w:pPr>
    </w:p>
    <w:p w:rsidR="00EB0601" w:rsidRPr="00EB0601" w:rsidRDefault="00EB0601" w:rsidP="00EB0601">
      <w:pPr>
        <w:numPr>
          <w:ilvl w:val="0"/>
          <w:numId w:val="12"/>
        </w:numPr>
        <w:jc w:val="both"/>
        <w:rPr>
          <w:rFonts w:ascii="Arial Narrow" w:hAnsi="Arial Narrow"/>
          <w:u w:val="single"/>
        </w:rPr>
      </w:pPr>
      <w:r w:rsidRPr="00EB0601">
        <w:rPr>
          <w:rFonts w:ascii="Arial Narrow" w:hAnsi="Arial Narrow"/>
          <w:u w:val="single"/>
        </w:rPr>
        <w:t>Συνεργασία Ουγγαρίας-Σερβίας στον ενεργειακό τομέα</w:t>
      </w:r>
    </w:p>
    <w:p w:rsidR="00EB0601" w:rsidRDefault="00EB0601" w:rsidP="00EB0601">
      <w:pPr>
        <w:jc w:val="both"/>
        <w:rPr>
          <w:rFonts w:ascii="Arial Narrow" w:hAnsi="Arial Narrow" w:cs="Calibri"/>
        </w:rPr>
      </w:pPr>
      <w:r w:rsidRPr="00EB0601">
        <w:rPr>
          <w:rFonts w:ascii="Arial Narrow" w:hAnsi="Arial Narrow" w:cs="Calibri"/>
        </w:rPr>
        <w:t xml:space="preserve">Αναφορικά με τη συνεργασία Ουγγαρίας-Σερβίας στον ενεργειακό τομέα, ο κ. Szijjártó δήλωσε ότι κοινός στόχος των δύο χωρών αποτελεί η περιφερειακή ανταλλαγή ηλεκτρικής ενέργειας, με σκοπό την πιο σταθερή και προβλέψιμη παροχή ενέργειας στην περιοχή. Με την ευκαιρία, ο Ούγγρος Υπουργός επανέλαβε την υποστήριξη της χώρας του για την εισδοχή της Σερβίας στην ΕΕ, τονίζοντας ότι αποτελεί στρατηγικής σημασίας εξέλιξη για την Ουγγαρία.  </w:t>
      </w:r>
    </w:p>
    <w:p w:rsidR="001305E5" w:rsidRDefault="001305E5" w:rsidP="00EB0601">
      <w:pPr>
        <w:jc w:val="both"/>
        <w:rPr>
          <w:rFonts w:ascii="Arial Narrow" w:hAnsi="Arial Narrow" w:cs="Calibri"/>
        </w:rPr>
      </w:pPr>
    </w:p>
    <w:p w:rsidR="005A7E7F" w:rsidRPr="005A7E7F" w:rsidRDefault="005A7E7F" w:rsidP="005A7E7F">
      <w:pPr>
        <w:numPr>
          <w:ilvl w:val="0"/>
          <w:numId w:val="12"/>
        </w:numPr>
        <w:jc w:val="both"/>
        <w:rPr>
          <w:rFonts w:ascii="Arial Narrow" w:hAnsi="Arial Narrow"/>
          <w:u w:val="single"/>
        </w:rPr>
      </w:pPr>
      <w:r w:rsidRPr="005A7E7F">
        <w:rPr>
          <w:rFonts w:ascii="Arial Narrow" w:hAnsi="Arial Narrow"/>
          <w:u w:val="single"/>
        </w:rPr>
        <w:t>Ενίσχυση διμερών οικονομικών σχέσεων Ουγγαρίας-Κιργιζίας</w:t>
      </w:r>
    </w:p>
    <w:p w:rsidR="005A7E7F" w:rsidRPr="005A7E7F" w:rsidRDefault="001305E5" w:rsidP="005A7E7F">
      <w:pPr>
        <w:jc w:val="both"/>
        <w:rPr>
          <w:rFonts w:ascii="Arial Narrow" w:hAnsi="Arial Narrow" w:cs="Calibri"/>
        </w:rPr>
      </w:pPr>
      <w:r>
        <w:rPr>
          <w:rFonts w:ascii="Arial Narrow" w:hAnsi="Arial Narrow" w:cs="Calibri"/>
        </w:rPr>
        <w:t>Στο</w:t>
      </w:r>
      <w:r w:rsidR="005A7E7F" w:rsidRPr="005A7E7F">
        <w:rPr>
          <w:rFonts w:ascii="Arial Narrow" w:hAnsi="Arial Narrow" w:cs="Calibri"/>
        </w:rPr>
        <w:t xml:space="preserve"> πλαίσιο </w:t>
      </w:r>
      <w:r>
        <w:rPr>
          <w:rFonts w:ascii="Arial Narrow" w:hAnsi="Arial Narrow" w:cs="Calibri"/>
        </w:rPr>
        <w:t xml:space="preserve">της </w:t>
      </w:r>
      <w:r w:rsidR="005A7E7F" w:rsidRPr="005A7E7F">
        <w:rPr>
          <w:rFonts w:ascii="Arial Narrow" w:hAnsi="Arial Narrow" w:cs="Calibri"/>
        </w:rPr>
        <w:t xml:space="preserve">ουγγρικής </w:t>
      </w:r>
      <w:r>
        <w:rPr>
          <w:rFonts w:ascii="Arial Narrow" w:hAnsi="Arial Narrow" w:cs="Calibri"/>
        </w:rPr>
        <w:t xml:space="preserve">εξωτερικής </w:t>
      </w:r>
      <w:r w:rsidR="005A7E7F" w:rsidRPr="005A7E7F">
        <w:rPr>
          <w:rFonts w:ascii="Arial Narrow" w:hAnsi="Arial Narrow" w:cs="Calibri"/>
        </w:rPr>
        <w:t xml:space="preserve">πολιτικής για ενίσχυση </w:t>
      </w:r>
      <w:r>
        <w:rPr>
          <w:rFonts w:ascii="Arial Narrow" w:hAnsi="Arial Narrow" w:cs="Calibri"/>
        </w:rPr>
        <w:t xml:space="preserve">των </w:t>
      </w:r>
      <w:r w:rsidR="005A7E7F" w:rsidRPr="005A7E7F">
        <w:rPr>
          <w:rFonts w:ascii="Arial Narrow" w:hAnsi="Arial Narrow" w:cs="Calibri"/>
        </w:rPr>
        <w:t>σχέσεων με</w:t>
      </w:r>
      <w:r>
        <w:rPr>
          <w:rFonts w:ascii="Arial Narrow" w:hAnsi="Arial Narrow" w:cs="Calibri"/>
        </w:rPr>
        <w:t xml:space="preserve"> τις</w:t>
      </w:r>
      <w:r w:rsidR="005A7E7F" w:rsidRPr="005A7E7F">
        <w:rPr>
          <w:rFonts w:ascii="Arial Narrow" w:hAnsi="Arial Narrow" w:cs="Calibri"/>
        </w:rPr>
        <w:t xml:space="preserve"> χώρες </w:t>
      </w:r>
      <w:r>
        <w:rPr>
          <w:rFonts w:ascii="Arial Narrow" w:hAnsi="Arial Narrow" w:cs="Calibri"/>
        </w:rPr>
        <w:t xml:space="preserve">της </w:t>
      </w:r>
      <w:r w:rsidR="005A7E7F" w:rsidRPr="005A7E7F">
        <w:rPr>
          <w:rFonts w:ascii="Arial Narrow" w:hAnsi="Arial Narrow" w:cs="Calibri"/>
        </w:rPr>
        <w:t xml:space="preserve">Κεντρικής Ασίας («Eastern Opening»), </w:t>
      </w:r>
      <w:r>
        <w:rPr>
          <w:rFonts w:ascii="Arial Narrow" w:hAnsi="Arial Narrow" w:cs="Calibri"/>
        </w:rPr>
        <w:t xml:space="preserve">η Ουγγαρία ενισχύει τους δεσμούς της με την Κιργιζία, χώρα όπου εξαιτίας της </w:t>
      </w:r>
      <w:r w:rsidR="005A7E7F" w:rsidRPr="005A7E7F">
        <w:rPr>
          <w:rFonts w:ascii="Arial Narrow" w:hAnsi="Arial Narrow" w:cs="Calibri"/>
        </w:rPr>
        <w:t>ταχεία</w:t>
      </w:r>
      <w:r>
        <w:rPr>
          <w:rFonts w:ascii="Arial Narrow" w:hAnsi="Arial Narrow" w:cs="Calibri"/>
        </w:rPr>
        <w:t>ς</w:t>
      </w:r>
      <w:r w:rsidR="005A7E7F" w:rsidRPr="005A7E7F">
        <w:rPr>
          <w:rFonts w:ascii="Arial Narrow" w:hAnsi="Arial Narrow" w:cs="Calibri"/>
        </w:rPr>
        <w:t xml:space="preserve"> οικονομική</w:t>
      </w:r>
      <w:r>
        <w:rPr>
          <w:rFonts w:ascii="Arial Narrow" w:hAnsi="Arial Narrow" w:cs="Calibri"/>
        </w:rPr>
        <w:t xml:space="preserve">ς της ανάπτυξης, δημιουργούνται </w:t>
      </w:r>
      <w:r w:rsidR="005A7E7F" w:rsidRPr="005A7E7F">
        <w:rPr>
          <w:rFonts w:ascii="Arial Narrow" w:hAnsi="Arial Narrow" w:cs="Calibri"/>
        </w:rPr>
        <w:t>ευνοϊκές συνθήκες για την εκεί δραστηριοποίηση ουγγρικών εξωστρεφών εταιρειών.</w:t>
      </w:r>
      <w:r>
        <w:rPr>
          <w:rFonts w:ascii="Arial Narrow" w:hAnsi="Arial Narrow" w:cs="Calibri"/>
        </w:rPr>
        <w:t xml:space="preserve"> Σύμφωνα με δήλωση του </w:t>
      </w:r>
      <w:r w:rsidRPr="00EB0601">
        <w:rPr>
          <w:rFonts w:ascii="Arial Narrow" w:hAnsi="Arial Narrow" w:cs="Calibri"/>
        </w:rPr>
        <w:t>Υπουργού Εξωτερικών &amp; Εμπορίου της Ουγγαρίας, κ. Péter Szijjártó</w:t>
      </w:r>
      <w:r>
        <w:rPr>
          <w:rFonts w:ascii="Arial Narrow" w:hAnsi="Arial Narrow" w:cs="Calibri"/>
        </w:rPr>
        <w:t>,</w:t>
      </w:r>
      <w:r w:rsidRPr="001305E5">
        <w:rPr>
          <w:rFonts w:ascii="Arial Narrow" w:hAnsi="Arial Narrow" w:cs="Calibri"/>
        </w:rPr>
        <w:t xml:space="preserve"> </w:t>
      </w:r>
      <w:r w:rsidRPr="005A7E7F">
        <w:rPr>
          <w:rFonts w:ascii="Arial Narrow" w:hAnsi="Arial Narrow" w:cs="Calibri"/>
        </w:rPr>
        <w:t>στόχος της κυβέρνησης είναι να καταστούν οι διμερείς σχέσεις Ουγγαρίας-Κιργιζίας το θεμέλιο για τη συνεργασία της Κεντρικής Ασίας με την ΕΕ.</w:t>
      </w:r>
      <w:r>
        <w:rPr>
          <w:rFonts w:ascii="Arial Narrow" w:hAnsi="Arial Narrow" w:cs="Calibri"/>
        </w:rPr>
        <w:t xml:space="preserve"> Κατά την πρόσφατη επίσημη </w:t>
      </w:r>
      <w:r w:rsidRPr="005A7E7F">
        <w:rPr>
          <w:rFonts w:ascii="Arial Narrow" w:hAnsi="Arial Narrow" w:cs="Calibri"/>
        </w:rPr>
        <w:t>επίσκεψη του</w:t>
      </w:r>
      <w:r>
        <w:rPr>
          <w:rFonts w:ascii="Arial Narrow" w:hAnsi="Arial Narrow" w:cs="Calibri"/>
        </w:rPr>
        <w:t xml:space="preserve"> Προέδρου της Κιργιζίας στην Βουδαπέστη, κου </w:t>
      </w:r>
      <w:r w:rsidRPr="005A7E7F">
        <w:rPr>
          <w:rFonts w:ascii="Arial Narrow" w:hAnsi="Arial Narrow" w:cs="Calibri"/>
        </w:rPr>
        <w:t>Jeenbekov</w:t>
      </w:r>
      <w:r>
        <w:rPr>
          <w:rFonts w:ascii="Arial Narrow" w:hAnsi="Arial Narrow" w:cs="Calibri"/>
        </w:rPr>
        <w:t>, υ</w:t>
      </w:r>
      <w:r w:rsidRPr="005A7E7F">
        <w:rPr>
          <w:rFonts w:ascii="Arial Narrow" w:hAnsi="Arial Narrow" w:cs="Calibri"/>
        </w:rPr>
        <w:t>πεγράφησαν συνολικά δ</w:t>
      </w:r>
      <w:r>
        <w:rPr>
          <w:rFonts w:ascii="Arial Narrow" w:hAnsi="Arial Narrow" w:cs="Calibri"/>
        </w:rPr>
        <w:t>εκατρείς συμφωνίες, οικονομικού</w:t>
      </w:r>
      <w:r w:rsidRPr="005A7E7F">
        <w:rPr>
          <w:rFonts w:ascii="Arial Narrow" w:hAnsi="Arial Narrow" w:cs="Calibri"/>
        </w:rPr>
        <w:t xml:space="preserve"> </w:t>
      </w:r>
      <w:r>
        <w:rPr>
          <w:rFonts w:ascii="Arial Narrow" w:hAnsi="Arial Narrow" w:cs="Calibri"/>
        </w:rPr>
        <w:t xml:space="preserve">περιεχομένου που αφορούν στους τομείς </w:t>
      </w:r>
      <w:r w:rsidRPr="005A7E7F">
        <w:rPr>
          <w:rFonts w:ascii="Arial Narrow" w:hAnsi="Arial Narrow" w:cs="Calibri"/>
        </w:rPr>
        <w:t>υγείας, διεθνών οδικών μεταφορών, γεωργίας, διαχείρισης καταστροφών, αποφυγής διπλής φορολογίας, ψηφιακής οικονομίας και προώθησης επενδύσεων, διαχείρισης υδάτων και στρατηγικής συνεργασίας.</w:t>
      </w:r>
      <w:r>
        <w:rPr>
          <w:rFonts w:ascii="Arial Narrow" w:hAnsi="Arial Narrow" w:cs="Calibri"/>
        </w:rPr>
        <w:t xml:space="preserve"> Συμφωνήθηκε επίσης κείμενο </w:t>
      </w:r>
      <w:r w:rsidR="003175E6">
        <w:rPr>
          <w:rFonts w:ascii="Arial Narrow" w:hAnsi="Arial Narrow" w:cs="Calibri"/>
        </w:rPr>
        <w:t>με το οποίο αναβαθμίζονται οι</w:t>
      </w:r>
      <w:r>
        <w:rPr>
          <w:rFonts w:ascii="Arial Narrow" w:hAnsi="Arial Narrow" w:cs="Calibri"/>
        </w:rPr>
        <w:t xml:space="preserve"> </w:t>
      </w:r>
      <w:r w:rsidR="003175E6" w:rsidRPr="005A7E7F">
        <w:rPr>
          <w:rFonts w:ascii="Arial Narrow" w:hAnsi="Arial Narrow" w:cs="Calibri"/>
        </w:rPr>
        <w:t>σχέσεις των δύο χωρών στο επίπεδο της στρατηγικής εταιρικής συνεργασίας</w:t>
      </w:r>
      <w:r w:rsidR="003175E6">
        <w:rPr>
          <w:rFonts w:ascii="Arial Narrow" w:hAnsi="Arial Narrow" w:cs="Calibri"/>
        </w:rPr>
        <w:t>. Παράλληλα, οι δύο πλευρές κατέληξαν σε</w:t>
      </w:r>
      <w:r w:rsidR="003175E6" w:rsidRPr="005A7E7F">
        <w:rPr>
          <w:rFonts w:ascii="Arial Narrow" w:hAnsi="Arial Narrow" w:cs="Calibri"/>
        </w:rPr>
        <w:t xml:space="preserve"> κείμενο Συμφωνίας για Προστασία Επενδύσεων και Αποφυγή Διπλής Φορολογίας, αλλά και σ</w:t>
      </w:r>
      <w:r w:rsidR="003175E6">
        <w:rPr>
          <w:rFonts w:ascii="Arial Narrow" w:hAnsi="Arial Narrow" w:cs="Calibri"/>
        </w:rPr>
        <w:t>ε</w:t>
      </w:r>
      <w:r w:rsidR="003175E6" w:rsidRPr="005A7E7F">
        <w:rPr>
          <w:rFonts w:ascii="Arial Narrow" w:hAnsi="Arial Narrow" w:cs="Calibri"/>
        </w:rPr>
        <w:t xml:space="preserve"> κείμενο Συμφωνίας Συνεργασίας μεταξύ των αντίστοιχων Εμπορικών και Βιομηχανικών Επιμελητηρίων των δύο χωρών.</w:t>
      </w:r>
      <w:r w:rsidR="003175E6">
        <w:rPr>
          <w:rFonts w:ascii="Arial Narrow" w:hAnsi="Arial Narrow" w:cs="Calibri"/>
        </w:rPr>
        <w:t xml:space="preserve"> Τέλος, </w:t>
      </w:r>
      <w:r w:rsidR="003175E6" w:rsidRPr="005A7E7F">
        <w:rPr>
          <w:rFonts w:ascii="Arial Narrow" w:hAnsi="Arial Narrow" w:cs="Calibri"/>
        </w:rPr>
        <w:t>συμφωνήθηκε σύσταση Μεικτού Επενδυτικού Ταμείου 50 εκατ. €, οποίο θα χρηματοδοτεί επενδύσεις ουγγρικών εταιρειών στην Κιργιζία, καθώς και κοινά έργα σε τρίτες χώρες.</w:t>
      </w:r>
    </w:p>
    <w:p w:rsidR="005356DA" w:rsidRDefault="005356DA" w:rsidP="004C53B7">
      <w:pPr>
        <w:jc w:val="both"/>
        <w:rPr>
          <w:rFonts w:ascii="Arial Narrow" w:eastAsia="Calibri" w:hAnsi="Arial Narrow"/>
        </w:rPr>
      </w:pPr>
    </w:p>
    <w:p w:rsidR="000763EC" w:rsidRPr="0061655F" w:rsidRDefault="000763EC" w:rsidP="004C53B7">
      <w:pPr>
        <w:jc w:val="both"/>
        <w:rPr>
          <w:rFonts w:ascii="Arial Narrow" w:eastAsia="Calibri" w:hAnsi="Arial Narrow"/>
        </w:rPr>
      </w:pPr>
    </w:p>
    <w:p w:rsidR="00BF1C11" w:rsidRPr="0061655F" w:rsidRDefault="00BF1C11" w:rsidP="00BF1C11">
      <w:pPr>
        <w:pStyle w:val="a5"/>
        <w:tabs>
          <w:tab w:val="clear" w:pos="4320"/>
          <w:tab w:val="clear" w:pos="8640"/>
        </w:tabs>
        <w:jc w:val="center"/>
        <w:rPr>
          <w:rFonts w:ascii="Arial Narrow" w:eastAsia="MS Mincho" w:hAnsi="Arial Narrow"/>
          <w:b/>
          <w:bCs/>
          <w:color w:val="548DD4"/>
          <w:szCs w:val="20"/>
        </w:rPr>
      </w:pPr>
      <w:r w:rsidRPr="0061655F">
        <w:rPr>
          <w:rFonts w:ascii="Arial Narrow" w:eastAsia="MS Mincho" w:hAnsi="Arial Narrow"/>
          <w:b/>
          <w:bCs/>
          <w:color w:val="548DD4"/>
          <w:szCs w:val="20"/>
        </w:rPr>
        <w:t>ΙΙΙ</w:t>
      </w:r>
    </w:p>
    <w:p w:rsidR="00BF1C11" w:rsidRPr="0061655F" w:rsidRDefault="00BF1C11" w:rsidP="00BF1C11">
      <w:pPr>
        <w:pStyle w:val="a5"/>
        <w:tabs>
          <w:tab w:val="clear" w:pos="4320"/>
          <w:tab w:val="clear" w:pos="8640"/>
        </w:tabs>
        <w:jc w:val="center"/>
        <w:rPr>
          <w:rFonts w:ascii="Arial Narrow" w:eastAsia="MS Mincho" w:hAnsi="Arial Narrow"/>
          <w:b/>
          <w:bCs/>
          <w:color w:val="548DD4"/>
          <w:szCs w:val="20"/>
        </w:rPr>
      </w:pPr>
      <w:r w:rsidRPr="0061655F">
        <w:rPr>
          <w:rFonts w:ascii="Arial Narrow" w:eastAsia="MS Mincho" w:hAnsi="Arial Narrow"/>
          <w:b/>
          <w:bCs/>
          <w:color w:val="548DD4"/>
          <w:szCs w:val="20"/>
        </w:rPr>
        <w:t xml:space="preserve"> Διεθνείς Εκθέσεις</w:t>
      </w:r>
    </w:p>
    <w:p w:rsidR="00397E16" w:rsidRPr="0061655F" w:rsidRDefault="00397E16" w:rsidP="00E56D8C">
      <w:pPr>
        <w:jc w:val="both"/>
        <w:rPr>
          <w:rFonts w:ascii="Arial Narrow" w:eastAsia="Calibri" w:hAnsi="Arial Narrow"/>
        </w:rPr>
      </w:pPr>
    </w:p>
    <w:p w:rsidR="0051073D" w:rsidRDefault="0051073D" w:rsidP="00E56D8C">
      <w:pPr>
        <w:jc w:val="both"/>
        <w:rPr>
          <w:rFonts w:ascii="Arial Narrow" w:eastAsia="Calibri" w:hAnsi="Arial Narrow"/>
        </w:rPr>
      </w:pPr>
      <w:r w:rsidRPr="00022D8D">
        <w:rPr>
          <w:rFonts w:ascii="Arial Narrow" w:eastAsia="Calibri" w:hAnsi="Arial Narrow"/>
          <w:noProof/>
          <w:lang w:eastAsia="zh-TW"/>
        </w:rPr>
        <w:pict>
          <v:shape id="_x0000_s1027" type="#_x0000_t202" style="position:absolute;left:0;text-align:left;margin-left:33.85pt;margin-top:1.35pt;width:415.65pt;height:81.25pt;z-index:251657728;mso-width-relative:margin;mso-height-relative:margin">
            <v:textbox>
              <w:txbxContent>
                <w:p w:rsidR="000763EC" w:rsidRPr="0051073D" w:rsidRDefault="000763EC" w:rsidP="00022D8D">
                  <w:pPr>
                    <w:jc w:val="both"/>
                    <w:rPr>
                      <w:rFonts w:ascii="Arial Narrow" w:hAnsi="Arial Narrow"/>
                      <w:i/>
                    </w:rPr>
                  </w:pPr>
                  <w:r w:rsidRPr="00022D8D">
                    <w:rPr>
                      <w:rFonts w:ascii="Arial Narrow" w:hAnsi="Arial Narrow"/>
                      <w:i/>
                    </w:rPr>
                    <w:t xml:space="preserve">Εξαιτίας της λήψης περιοριστικών μέτρων για την αντιμετώπιση της πανδημίας του </w:t>
                  </w:r>
                  <w:r w:rsidRPr="00022D8D">
                    <w:rPr>
                      <w:rFonts w:ascii="Arial Narrow" w:hAnsi="Arial Narrow"/>
                      <w:b/>
                      <w:i/>
                      <w:lang w:val="hu-HU"/>
                    </w:rPr>
                    <w:t>COVID</w:t>
                  </w:r>
                  <w:r w:rsidRPr="00022D8D">
                    <w:rPr>
                      <w:rFonts w:ascii="Arial Narrow" w:hAnsi="Arial Narrow"/>
                      <w:b/>
                      <w:i/>
                    </w:rPr>
                    <w:t>-19</w:t>
                  </w:r>
                  <w:r w:rsidRPr="00022D8D">
                    <w:rPr>
                      <w:rFonts w:ascii="Arial Narrow" w:hAnsi="Arial Narrow"/>
                      <w:i/>
                    </w:rPr>
                    <w:t xml:space="preserve">, </w:t>
                  </w:r>
                  <w:r>
                    <w:rPr>
                      <w:rFonts w:ascii="Arial Narrow" w:hAnsi="Arial Narrow"/>
                      <w:i/>
                    </w:rPr>
                    <w:t xml:space="preserve">πολλές εκθέσεις </w:t>
                  </w:r>
                  <w:r w:rsidRPr="00022D8D">
                    <w:rPr>
                      <w:rFonts w:ascii="Arial Narrow" w:hAnsi="Arial Narrow"/>
                      <w:i/>
                    </w:rPr>
                    <w:t>ματαιώθηκαν</w:t>
                  </w:r>
                  <w:r>
                    <w:rPr>
                      <w:rFonts w:ascii="Arial Narrow" w:hAnsi="Arial Narrow"/>
                      <w:i/>
                    </w:rPr>
                    <w:t>, ενώ άλλες αναβλήθηκαν.</w:t>
                  </w:r>
                  <w:r w:rsidRPr="00022D8D">
                    <w:rPr>
                      <w:rFonts w:ascii="Arial Narrow" w:hAnsi="Arial Narrow"/>
                      <w:i/>
                    </w:rPr>
                    <w:t xml:space="preserve"> </w:t>
                  </w:r>
                  <w:r w:rsidRPr="004E4F3F">
                    <w:rPr>
                      <w:rFonts w:ascii="Arial Narrow" w:hAnsi="Arial Narrow"/>
                      <w:i/>
                    </w:rPr>
                    <w:t xml:space="preserve">Ο επίσημος εκθεσιακός φορέας της Ουγγαρίας </w:t>
                  </w:r>
                  <w:r w:rsidRPr="004E4F3F">
                    <w:rPr>
                      <w:rFonts w:ascii="Arial Narrow" w:hAnsi="Arial Narrow"/>
                      <w:i/>
                      <w:color w:val="000000"/>
                    </w:rPr>
                    <w:t>«</w:t>
                  </w:r>
                  <w:r w:rsidRPr="004E4F3F">
                    <w:rPr>
                      <w:rFonts w:ascii="Arial Narrow" w:hAnsi="Arial Narrow"/>
                      <w:i/>
                      <w:color w:val="000000"/>
                      <w:lang w:val="en-US"/>
                    </w:rPr>
                    <w:t>HUNGEXPO</w:t>
                  </w:r>
                  <w:r w:rsidRPr="004E4F3F">
                    <w:rPr>
                      <w:rFonts w:ascii="Arial Narrow" w:hAnsi="Arial Narrow"/>
                      <w:i/>
                      <w:color w:val="000000"/>
                    </w:rPr>
                    <w:t xml:space="preserve"> </w:t>
                  </w:r>
                  <w:r w:rsidRPr="004E4F3F">
                    <w:rPr>
                      <w:rFonts w:ascii="Arial Narrow" w:hAnsi="Arial Narrow"/>
                      <w:i/>
                      <w:color w:val="000000"/>
                      <w:lang w:val="en-US"/>
                    </w:rPr>
                    <w:t>Zrt</w:t>
                  </w:r>
                  <w:r w:rsidRPr="004E4F3F">
                    <w:rPr>
                      <w:rFonts w:ascii="Arial Narrow" w:hAnsi="Arial Narrow"/>
                      <w:i/>
                      <w:color w:val="000000"/>
                    </w:rPr>
                    <w:t>» (</w:t>
                  </w:r>
                  <w:hyperlink r:id="rId9" w:history="1">
                    <w:r w:rsidRPr="004E4F3F">
                      <w:rPr>
                        <w:rStyle w:val="-"/>
                        <w:rFonts w:ascii="Arial Narrow" w:hAnsi="Arial Narrow"/>
                        <w:i/>
                        <w:lang w:val="en-US"/>
                      </w:rPr>
                      <w:t>www</w:t>
                    </w:r>
                    <w:r w:rsidRPr="004E4F3F">
                      <w:rPr>
                        <w:rStyle w:val="-"/>
                        <w:rFonts w:ascii="Arial Narrow" w:hAnsi="Arial Narrow"/>
                        <w:i/>
                      </w:rPr>
                      <w:t>.</w:t>
                    </w:r>
                    <w:r w:rsidRPr="004E4F3F">
                      <w:rPr>
                        <w:rStyle w:val="-"/>
                        <w:rFonts w:ascii="Arial Narrow" w:hAnsi="Arial Narrow"/>
                        <w:i/>
                        <w:lang w:val="en-US"/>
                      </w:rPr>
                      <w:t>hungexpo</w:t>
                    </w:r>
                    <w:r w:rsidRPr="004E4F3F">
                      <w:rPr>
                        <w:rStyle w:val="-"/>
                        <w:rFonts w:ascii="Arial Narrow" w:hAnsi="Arial Narrow"/>
                        <w:i/>
                      </w:rPr>
                      <w:t>.</w:t>
                    </w:r>
                    <w:r w:rsidRPr="004E4F3F">
                      <w:rPr>
                        <w:rStyle w:val="-"/>
                        <w:rFonts w:ascii="Arial Narrow" w:hAnsi="Arial Narrow"/>
                        <w:i/>
                        <w:lang w:val="en-US"/>
                      </w:rPr>
                      <w:t>hu</w:t>
                    </w:r>
                  </w:hyperlink>
                  <w:r w:rsidRPr="004E4F3F">
                    <w:rPr>
                      <w:rFonts w:ascii="Arial Narrow" w:hAnsi="Arial Narrow"/>
                      <w:i/>
                      <w:color w:val="000000"/>
                    </w:rPr>
                    <w:t>), ανακοινώνει διαδικτυακά τις σχετικές αλλαγές.</w:t>
                  </w:r>
                  <w:r>
                    <w:rPr>
                      <w:rFonts w:ascii="Arial Narrow" w:hAnsi="Arial Narrow"/>
                      <w:color w:val="000000"/>
                    </w:rPr>
                    <w:t xml:space="preserve"> Για τις αρχές του 2021 προγραμματίζονται οι παρακάτω διεθνείς εκθέσεις: </w:t>
                  </w:r>
                </w:p>
              </w:txbxContent>
            </v:textbox>
          </v:shape>
        </w:pict>
      </w:r>
    </w:p>
    <w:p w:rsidR="0051073D" w:rsidRDefault="0051073D" w:rsidP="00E56D8C">
      <w:pPr>
        <w:jc w:val="both"/>
        <w:rPr>
          <w:rFonts w:ascii="Arial Narrow" w:eastAsia="Calibri" w:hAnsi="Arial Narrow"/>
        </w:rPr>
      </w:pPr>
    </w:p>
    <w:p w:rsidR="0051073D" w:rsidRDefault="0051073D" w:rsidP="00E56D8C">
      <w:pPr>
        <w:jc w:val="both"/>
        <w:rPr>
          <w:rFonts w:ascii="Arial Narrow" w:eastAsia="Calibri" w:hAnsi="Arial Narrow"/>
        </w:rPr>
      </w:pPr>
    </w:p>
    <w:p w:rsidR="000763EC" w:rsidRDefault="000763EC" w:rsidP="00E56D8C">
      <w:pPr>
        <w:jc w:val="both"/>
        <w:rPr>
          <w:rFonts w:ascii="Arial Narrow" w:eastAsia="Calibri" w:hAnsi="Arial Narrow"/>
        </w:rPr>
      </w:pPr>
    </w:p>
    <w:p w:rsidR="000763EC" w:rsidRDefault="000763EC" w:rsidP="00E56D8C">
      <w:pPr>
        <w:jc w:val="both"/>
        <w:rPr>
          <w:rFonts w:ascii="Arial Narrow" w:eastAsia="Calibri" w:hAnsi="Arial Narrow"/>
        </w:rPr>
      </w:pPr>
    </w:p>
    <w:p w:rsidR="000763EC" w:rsidRDefault="000763EC" w:rsidP="00E56D8C">
      <w:pPr>
        <w:jc w:val="both"/>
        <w:rPr>
          <w:rFonts w:ascii="Arial Narrow" w:eastAsia="Calibri" w:hAnsi="Arial Narrow"/>
        </w:rPr>
      </w:pPr>
    </w:p>
    <w:p w:rsidR="000763EC" w:rsidRDefault="000763EC" w:rsidP="00E56D8C">
      <w:pPr>
        <w:jc w:val="both"/>
        <w:rPr>
          <w:rFonts w:ascii="Arial Narrow" w:eastAsia="Calibri" w:hAnsi="Arial Narrow"/>
        </w:rPr>
      </w:pPr>
    </w:p>
    <w:p w:rsidR="0051073D" w:rsidRPr="00C31E2E" w:rsidRDefault="0051073D" w:rsidP="0051073D">
      <w:pPr>
        <w:jc w:val="both"/>
        <w:rPr>
          <w:rFonts w:ascii="Arial Narrow" w:hAnsi="Arial Narrow"/>
          <w:color w:val="000000"/>
        </w:rPr>
      </w:pPr>
    </w:p>
    <w:p w:rsidR="0051073D" w:rsidRPr="00C31E2E" w:rsidRDefault="0051073D" w:rsidP="0051073D">
      <w:pPr>
        <w:numPr>
          <w:ilvl w:val="0"/>
          <w:numId w:val="10"/>
        </w:numPr>
        <w:ind w:left="540" w:hanging="540"/>
        <w:jc w:val="both"/>
        <w:rPr>
          <w:rFonts w:ascii="Arial Narrow" w:hAnsi="Arial Narrow"/>
          <w:color w:val="000000"/>
        </w:rPr>
      </w:pPr>
      <w:r w:rsidRPr="00C31E2E">
        <w:rPr>
          <w:rFonts w:ascii="Arial Narrow" w:hAnsi="Arial Narrow"/>
          <w:b/>
          <w:color w:val="000000"/>
          <w:lang w:val="en-US"/>
        </w:rPr>
        <w:t>AGROmashEXPO</w:t>
      </w:r>
      <w:r w:rsidRPr="00F27E2A">
        <w:rPr>
          <w:rFonts w:ascii="Arial Narrow" w:hAnsi="Arial Narrow"/>
          <w:b/>
          <w:color w:val="000000"/>
        </w:rPr>
        <w:t xml:space="preserve"> - </w:t>
      </w:r>
      <w:hyperlink r:id="rId10" w:history="1">
        <w:r w:rsidRPr="002531C8">
          <w:rPr>
            <w:rStyle w:val="-"/>
          </w:rPr>
          <w:t>www.agromashexpo.hu</w:t>
        </w:r>
      </w:hyperlink>
      <w:r w:rsidRPr="00F27E2A">
        <w:rPr>
          <w:rFonts w:ascii="Arial Narrow" w:hAnsi="Arial Narrow"/>
          <w:b/>
          <w:color w:val="000000"/>
        </w:rPr>
        <w:t xml:space="preserve"> </w:t>
      </w:r>
      <w:r>
        <w:rPr>
          <w:rFonts w:ascii="Arial Narrow" w:hAnsi="Arial Narrow"/>
          <w:b/>
          <w:color w:val="000000"/>
        </w:rPr>
        <w:t>(</w:t>
      </w:r>
      <w:r w:rsidRPr="00C31E2E">
        <w:rPr>
          <w:rFonts w:ascii="Arial Narrow" w:hAnsi="Arial Narrow"/>
          <w:color w:val="000000"/>
          <w:u w:val="single"/>
        </w:rPr>
        <w:t>27-30 Ιανουαρίου 2021</w:t>
      </w:r>
      <w:r w:rsidRPr="00F27E2A">
        <w:rPr>
          <w:rFonts w:ascii="Arial Narrow" w:hAnsi="Arial Narrow"/>
          <w:color w:val="000000"/>
          <w:u w:val="single"/>
        </w:rPr>
        <w:t>)</w:t>
      </w:r>
      <w:r w:rsidRPr="00C31E2E">
        <w:rPr>
          <w:rFonts w:ascii="Arial Narrow" w:hAnsi="Arial Narrow"/>
          <w:color w:val="000000"/>
          <w:u w:val="single"/>
        </w:rPr>
        <w:t>.</w:t>
      </w:r>
      <w:r w:rsidRPr="00C31E2E">
        <w:rPr>
          <w:rFonts w:ascii="Arial Narrow" w:hAnsi="Arial Narrow"/>
          <w:color w:val="000000"/>
        </w:rPr>
        <w:t xml:space="preserve"> Η μεγαλύτερη έκθεση αγροτικού εξοπλισμού (μηχανήματα, εργαλεία, αυτοματισμοί, λιπάσματα, αγρο</w:t>
      </w:r>
      <w:r>
        <w:rPr>
          <w:rFonts w:ascii="Arial Narrow" w:hAnsi="Arial Narrow"/>
          <w:color w:val="000000"/>
        </w:rPr>
        <w:t>-</w:t>
      </w:r>
      <w:r w:rsidRPr="00C31E2E">
        <w:rPr>
          <w:rFonts w:ascii="Arial Narrow" w:hAnsi="Arial Narrow"/>
          <w:color w:val="000000"/>
        </w:rPr>
        <w:t>χημικά, εντομοκτόνα, παρασιτοκτόνα, σπόροι σποράς, κλπ) στην Ουγγαρία.</w:t>
      </w:r>
    </w:p>
    <w:p w:rsidR="0051073D" w:rsidRPr="00C31E2E" w:rsidRDefault="0051073D" w:rsidP="0051073D">
      <w:pPr>
        <w:jc w:val="both"/>
        <w:rPr>
          <w:rFonts w:ascii="Arial Narrow" w:hAnsi="Arial Narrow"/>
          <w:color w:val="000000"/>
        </w:rPr>
      </w:pPr>
    </w:p>
    <w:p w:rsidR="0051073D" w:rsidRPr="00C31E2E" w:rsidRDefault="0051073D" w:rsidP="0051073D">
      <w:pPr>
        <w:numPr>
          <w:ilvl w:val="0"/>
          <w:numId w:val="10"/>
        </w:numPr>
        <w:ind w:left="540" w:hanging="540"/>
        <w:jc w:val="both"/>
        <w:rPr>
          <w:rFonts w:ascii="Arial Narrow" w:hAnsi="Arial Narrow"/>
          <w:color w:val="000000"/>
        </w:rPr>
      </w:pPr>
      <w:r w:rsidRPr="00C31E2E">
        <w:rPr>
          <w:rFonts w:ascii="Arial Narrow" w:hAnsi="Arial Narrow"/>
          <w:b/>
          <w:bCs/>
          <w:color w:val="000000"/>
          <w:lang w:val="en-US"/>
        </w:rPr>
        <w:t>FEHOVA</w:t>
      </w:r>
      <w:r w:rsidRPr="00F27E2A">
        <w:rPr>
          <w:rFonts w:ascii="Arial Narrow" w:hAnsi="Arial Narrow"/>
          <w:b/>
          <w:bCs/>
          <w:color w:val="000000"/>
        </w:rPr>
        <w:t xml:space="preserve"> </w:t>
      </w:r>
      <w:r>
        <w:rPr>
          <w:rFonts w:ascii="Arial Narrow" w:hAnsi="Arial Narrow"/>
          <w:b/>
          <w:bCs/>
          <w:color w:val="000000"/>
        </w:rPr>
        <w:t>–</w:t>
      </w:r>
      <w:r w:rsidRPr="00F27E2A">
        <w:rPr>
          <w:rFonts w:ascii="Arial Narrow" w:hAnsi="Arial Narrow"/>
          <w:b/>
          <w:bCs/>
          <w:color w:val="000000"/>
        </w:rPr>
        <w:t xml:space="preserve"> </w:t>
      </w:r>
      <w:hyperlink r:id="rId11" w:history="1">
        <w:r w:rsidRPr="002531C8">
          <w:rPr>
            <w:rStyle w:val="-"/>
            <w:lang w:val="en-US"/>
          </w:rPr>
          <w:t>www</w:t>
        </w:r>
        <w:r w:rsidRPr="00F27E2A">
          <w:rPr>
            <w:rStyle w:val="-"/>
          </w:rPr>
          <w:t>.</w:t>
        </w:r>
        <w:r w:rsidRPr="002531C8">
          <w:rPr>
            <w:rStyle w:val="-"/>
          </w:rPr>
          <w:t>fehova.hu</w:t>
        </w:r>
      </w:hyperlink>
      <w:r w:rsidRPr="00F27E2A">
        <w:t xml:space="preserve"> (</w:t>
      </w:r>
      <w:r w:rsidRPr="00C31E2E">
        <w:rPr>
          <w:rFonts w:ascii="Arial Narrow" w:hAnsi="Arial Narrow"/>
          <w:bCs/>
          <w:color w:val="000000"/>
          <w:u w:val="single"/>
        </w:rPr>
        <w:t>11-14 Φεβρουαρίου 2021</w:t>
      </w:r>
      <w:r w:rsidRPr="00F27E2A">
        <w:rPr>
          <w:rFonts w:ascii="Arial Narrow" w:hAnsi="Arial Narrow"/>
          <w:bCs/>
          <w:color w:val="000000"/>
          <w:u w:val="single"/>
        </w:rPr>
        <w:t>)</w:t>
      </w:r>
      <w:r w:rsidRPr="00C31E2E">
        <w:rPr>
          <w:rFonts w:ascii="Arial Narrow" w:hAnsi="Arial Narrow"/>
          <w:bCs/>
          <w:color w:val="000000"/>
        </w:rPr>
        <w:t>.</w:t>
      </w:r>
      <w:r w:rsidRPr="00C31E2E">
        <w:rPr>
          <w:rFonts w:ascii="Arial Narrow" w:hAnsi="Arial Narrow"/>
          <w:b/>
          <w:bCs/>
          <w:color w:val="000000"/>
        </w:rPr>
        <w:t xml:space="preserve"> </w:t>
      </w:r>
      <w:r w:rsidRPr="00C31E2E">
        <w:rPr>
          <w:rFonts w:ascii="Arial Narrow" w:hAnsi="Arial Narrow"/>
          <w:bCs/>
          <w:color w:val="000000"/>
        </w:rPr>
        <w:t>Διεθνής Έκθεση Αλιείας, Θήρας και Όπλων, η σημαντικότερη στην κεντρική και ανατολική Ευρώπη.</w:t>
      </w:r>
    </w:p>
    <w:p w:rsidR="0051073D" w:rsidRPr="00C31E2E" w:rsidRDefault="0051073D" w:rsidP="0051073D">
      <w:pPr>
        <w:jc w:val="both"/>
        <w:rPr>
          <w:rFonts w:ascii="Arial Narrow" w:hAnsi="Arial Narrow"/>
          <w:color w:val="000000"/>
        </w:rPr>
      </w:pPr>
    </w:p>
    <w:p w:rsidR="0051073D" w:rsidRPr="00C31E2E" w:rsidRDefault="0051073D" w:rsidP="0051073D">
      <w:pPr>
        <w:numPr>
          <w:ilvl w:val="0"/>
          <w:numId w:val="13"/>
        </w:numPr>
        <w:ind w:left="540" w:hanging="540"/>
        <w:jc w:val="both"/>
        <w:rPr>
          <w:rFonts w:ascii="Arial Narrow" w:hAnsi="Arial Narrow"/>
          <w:color w:val="000000"/>
        </w:rPr>
      </w:pPr>
      <w:r w:rsidRPr="00C31E2E">
        <w:rPr>
          <w:rFonts w:ascii="Arial Narrow" w:hAnsi="Arial Narrow"/>
          <w:b/>
          <w:color w:val="000000"/>
        </w:rPr>
        <w:t>TRAVEL-UTAZAS</w:t>
      </w:r>
      <w:r w:rsidRPr="0051073D">
        <w:rPr>
          <w:rFonts w:ascii="Arial Narrow" w:hAnsi="Arial Narrow"/>
          <w:b/>
          <w:color w:val="000000"/>
        </w:rPr>
        <w:t xml:space="preserve"> </w:t>
      </w:r>
      <w:r>
        <w:rPr>
          <w:rFonts w:ascii="Arial Narrow" w:hAnsi="Arial Narrow"/>
          <w:b/>
          <w:color w:val="000000"/>
        </w:rPr>
        <w:t>–</w:t>
      </w:r>
      <w:r w:rsidRPr="0051073D">
        <w:rPr>
          <w:rFonts w:ascii="Arial Narrow" w:hAnsi="Arial Narrow"/>
          <w:b/>
          <w:color w:val="000000"/>
        </w:rPr>
        <w:t xml:space="preserve"> </w:t>
      </w:r>
      <w:hyperlink r:id="rId12" w:history="1">
        <w:r w:rsidRPr="00F27E2A">
          <w:rPr>
            <w:rStyle w:val="-"/>
            <w:rFonts w:ascii="Arial Narrow" w:hAnsi="Arial Narrow"/>
            <w:lang w:val="en-US"/>
          </w:rPr>
          <w:t>www</w:t>
        </w:r>
        <w:r w:rsidRPr="0051073D">
          <w:rPr>
            <w:rStyle w:val="-"/>
            <w:rFonts w:ascii="Arial Narrow" w:hAnsi="Arial Narrow"/>
          </w:rPr>
          <w:t>.</w:t>
        </w:r>
        <w:r w:rsidRPr="00F27E2A">
          <w:rPr>
            <w:rStyle w:val="-"/>
          </w:rPr>
          <w:t>utazas.hungexpo.hu</w:t>
        </w:r>
      </w:hyperlink>
      <w:r w:rsidRPr="0051073D">
        <w:t xml:space="preserve"> (</w:t>
      </w:r>
      <w:r w:rsidRPr="00C31E2E">
        <w:rPr>
          <w:rFonts w:ascii="Arial Narrow" w:hAnsi="Arial Narrow"/>
          <w:color w:val="000000"/>
          <w:u w:val="single"/>
        </w:rPr>
        <w:t>25-28 Φεβρουαρίου 2021</w:t>
      </w:r>
      <w:r w:rsidRPr="0051073D">
        <w:rPr>
          <w:rFonts w:ascii="Arial Narrow" w:hAnsi="Arial Narrow"/>
          <w:color w:val="000000"/>
          <w:u w:val="single"/>
        </w:rPr>
        <w:t>)</w:t>
      </w:r>
      <w:r w:rsidRPr="00C31E2E">
        <w:rPr>
          <w:rFonts w:ascii="Arial Narrow" w:hAnsi="Arial Narrow"/>
          <w:color w:val="000000"/>
          <w:u w:val="single"/>
        </w:rPr>
        <w:t>.</w:t>
      </w:r>
      <w:r w:rsidRPr="00C31E2E">
        <w:rPr>
          <w:rFonts w:ascii="Arial Narrow" w:hAnsi="Arial Narrow"/>
          <w:color w:val="000000"/>
        </w:rPr>
        <w:t xml:space="preserve"> Διεθνής Έκθεση Τουρισμού, η σημαντικότερη στην κεντρική και ανατολική Ευρώπη. Παράλληλα με την Έκθεση Τουρισμού και </w:t>
      </w:r>
      <w:r>
        <w:rPr>
          <w:rFonts w:ascii="Arial Narrow" w:hAnsi="Arial Narrow"/>
          <w:color w:val="000000"/>
        </w:rPr>
        <w:t xml:space="preserve">στον ίδιο χώρο, διοργανώνεται  επίσης </w:t>
      </w:r>
      <w:r w:rsidRPr="00C31E2E">
        <w:rPr>
          <w:rFonts w:ascii="Arial Narrow" w:hAnsi="Arial Narrow"/>
          <w:color w:val="000000"/>
        </w:rPr>
        <w:t xml:space="preserve">το Ναυτικό Σαλόνι Βουδαπέστης </w:t>
      </w:r>
      <w:r>
        <w:rPr>
          <w:rFonts w:ascii="Arial Narrow" w:hAnsi="Arial Narrow"/>
          <w:color w:val="000000"/>
        </w:rPr>
        <w:t xml:space="preserve">(Σκάφη αναψυχής κ.ά)  </w:t>
      </w:r>
      <w:r w:rsidRPr="00C31E2E">
        <w:rPr>
          <w:rFonts w:ascii="Arial Narrow" w:hAnsi="Arial Narrow"/>
          <w:b/>
          <w:color w:val="000000"/>
          <w:lang w:val="en-US"/>
        </w:rPr>
        <w:t>BOAT</w:t>
      </w:r>
      <w:r w:rsidRPr="00C31E2E">
        <w:rPr>
          <w:rFonts w:ascii="Arial Narrow" w:hAnsi="Arial Narrow"/>
          <w:b/>
          <w:color w:val="000000"/>
        </w:rPr>
        <w:t xml:space="preserve"> </w:t>
      </w:r>
      <w:r w:rsidRPr="00C31E2E">
        <w:rPr>
          <w:rFonts w:ascii="Arial Narrow" w:hAnsi="Arial Narrow"/>
          <w:b/>
          <w:color w:val="000000"/>
          <w:lang w:val="en-US"/>
        </w:rPr>
        <w:t>SHOW</w:t>
      </w:r>
      <w:r w:rsidRPr="00F27E2A">
        <w:rPr>
          <w:rFonts w:ascii="Arial Narrow" w:hAnsi="Arial Narrow"/>
          <w:color w:val="000000"/>
        </w:rPr>
        <w:t xml:space="preserve"> </w:t>
      </w:r>
      <w:r>
        <w:rPr>
          <w:rFonts w:ascii="Arial Narrow" w:hAnsi="Arial Narrow"/>
          <w:color w:val="000000"/>
        </w:rPr>
        <w:t>–</w:t>
      </w:r>
      <w:r w:rsidRPr="00F27E2A">
        <w:rPr>
          <w:rFonts w:ascii="Arial Narrow" w:hAnsi="Arial Narrow"/>
          <w:color w:val="000000"/>
        </w:rPr>
        <w:t xml:space="preserve"> </w:t>
      </w:r>
      <w:hyperlink r:id="rId13" w:history="1">
        <w:r w:rsidRPr="002531C8">
          <w:rPr>
            <w:rStyle w:val="-"/>
            <w:rFonts w:ascii="Arial Narrow" w:hAnsi="Arial Narrow"/>
            <w:lang w:val="en-US"/>
          </w:rPr>
          <w:t>www</w:t>
        </w:r>
        <w:r w:rsidRPr="002531C8">
          <w:rPr>
            <w:rStyle w:val="-"/>
            <w:rFonts w:ascii="Arial Narrow" w:hAnsi="Arial Narrow"/>
          </w:rPr>
          <w:t>.</w:t>
        </w:r>
        <w:r w:rsidRPr="002531C8">
          <w:rPr>
            <w:rStyle w:val="-"/>
          </w:rPr>
          <w:t>boatshow.hu</w:t>
        </w:r>
      </w:hyperlink>
      <w:r w:rsidRPr="00F27E2A">
        <w:t xml:space="preserve"> .</w:t>
      </w:r>
    </w:p>
    <w:p w:rsidR="0051073D" w:rsidRPr="00C31E2E" w:rsidRDefault="0051073D" w:rsidP="0051073D">
      <w:pPr>
        <w:pStyle w:val="Web"/>
        <w:shd w:val="clear" w:color="auto" w:fill="FFFFFF"/>
        <w:spacing w:before="0" w:after="0"/>
        <w:ind w:firstLine="567"/>
        <w:jc w:val="both"/>
        <w:rPr>
          <w:rFonts w:ascii="Arial Narrow" w:hAnsi="Arial Narrow" w:cs="Arial"/>
          <w:color w:val="000000"/>
          <w:lang w:val="el-GR"/>
        </w:rPr>
      </w:pPr>
    </w:p>
    <w:p w:rsidR="0051073D" w:rsidRDefault="0051073D" w:rsidP="00E56D8C">
      <w:pPr>
        <w:jc w:val="both"/>
        <w:rPr>
          <w:rFonts w:ascii="Arial Narrow" w:eastAsia="Calibri" w:hAnsi="Arial Narrow"/>
        </w:rPr>
      </w:pPr>
    </w:p>
    <w:p w:rsidR="004E4F3F" w:rsidRPr="00670475" w:rsidRDefault="004E4F3F" w:rsidP="00670475">
      <w:pPr>
        <w:numPr>
          <w:ilvl w:val="0"/>
          <w:numId w:val="13"/>
        </w:numPr>
        <w:ind w:left="540" w:hanging="540"/>
        <w:jc w:val="both"/>
        <w:rPr>
          <w:rFonts w:ascii="Arial Narrow" w:hAnsi="Arial Narrow"/>
          <w:color w:val="000000"/>
        </w:rPr>
      </w:pPr>
      <w:r w:rsidRPr="00670475">
        <w:rPr>
          <w:rFonts w:ascii="Arial Narrow" w:hAnsi="Arial Narrow"/>
          <w:b/>
          <w:color w:val="000000"/>
        </w:rPr>
        <w:t>CONSTRUMA</w:t>
      </w:r>
      <w:r w:rsidRPr="004E4F3F">
        <w:rPr>
          <w:color w:val="000000"/>
          <w:lang w:val="en-US"/>
        </w:rPr>
        <w:t xml:space="preserve"> -</w:t>
      </w:r>
      <w:r w:rsidRPr="004E4F3F">
        <w:rPr>
          <w:lang w:val="en-US"/>
        </w:rPr>
        <w:t xml:space="preserve"> </w:t>
      </w:r>
      <w:r w:rsidRPr="004E4F3F">
        <w:rPr>
          <w:rStyle w:val="-"/>
          <w:lang w:val="en-US"/>
        </w:rPr>
        <w:t>https://construma.hu/en</w:t>
      </w:r>
      <w:r w:rsidRPr="004E4F3F">
        <w:rPr>
          <w:color w:val="000000"/>
          <w:lang w:val="en-US"/>
        </w:rPr>
        <w:t xml:space="preserve"> </w:t>
      </w:r>
      <w:r w:rsidRPr="004E4F3F">
        <w:rPr>
          <w:rFonts w:ascii="Arial Narrow" w:hAnsi="Arial Narrow"/>
          <w:color w:val="000000"/>
          <w:u w:val="single"/>
          <w:lang w:val="en-US"/>
        </w:rPr>
        <w:t xml:space="preserve">(14-18 </w:t>
      </w:r>
      <w:r w:rsidRPr="004E4F3F">
        <w:rPr>
          <w:rFonts w:ascii="Arial Narrow" w:hAnsi="Arial Narrow"/>
          <w:color w:val="000000"/>
          <w:u w:val="single"/>
        </w:rPr>
        <w:t>Απριλίου</w:t>
      </w:r>
      <w:r w:rsidRPr="004E4F3F">
        <w:rPr>
          <w:rFonts w:ascii="Arial Narrow" w:hAnsi="Arial Narrow"/>
          <w:color w:val="000000"/>
          <w:u w:val="single"/>
          <w:lang w:val="en-US"/>
        </w:rPr>
        <w:t xml:space="preserve"> 2021).</w:t>
      </w:r>
      <w:r w:rsidRPr="004E4F3F">
        <w:rPr>
          <w:rFonts w:ascii="Arial Narrow" w:hAnsi="Arial Narrow"/>
          <w:color w:val="000000"/>
          <w:lang w:val="en-US"/>
        </w:rPr>
        <w:t xml:space="preserve"> </w:t>
      </w:r>
      <w:r w:rsidRPr="00670475">
        <w:rPr>
          <w:rFonts w:ascii="Arial Narrow" w:hAnsi="Arial Narrow"/>
          <w:bCs/>
        </w:rPr>
        <w:t>Διεθνής Έκθεση Κατασκευών και Δομικών Υλικών.</w:t>
      </w:r>
      <w:r w:rsidRPr="00670475">
        <w:rPr>
          <w:rFonts w:ascii="Arial Narrow" w:hAnsi="Arial Narrow"/>
          <w:color w:val="000000"/>
        </w:rPr>
        <w:t xml:space="preserve"> Μεταξύ των σημαντικότερων στην Κεντρική και Ανατολική Ευρώπη. Η Έκθεση καταλαμβάνει έκταση 65.000 τ.μ. και πλαισιώνεται από πολλά συνέδρια και </w:t>
      </w:r>
      <w:r w:rsidR="00670475" w:rsidRPr="00670475">
        <w:rPr>
          <w:rFonts w:ascii="Arial Narrow" w:hAnsi="Arial Narrow"/>
          <w:color w:val="000000"/>
        </w:rPr>
        <w:t xml:space="preserve">από τις, </w:t>
      </w:r>
      <w:r w:rsidRPr="00670475">
        <w:rPr>
          <w:rFonts w:ascii="Arial Narrow" w:hAnsi="Arial Narrow"/>
          <w:color w:val="000000"/>
        </w:rPr>
        <w:t xml:space="preserve">συναφούς περιεχομένου, </w:t>
      </w:r>
      <w:r w:rsidR="00670475" w:rsidRPr="00670475">
        <w:rPr>
          <w:rFonts w:ascii="Arial Narrow" w:hAnsi="Arial Narrow"/>
          <w:color w:val="000000"/>
        </w:rPr>
        <w:t xml:space="preserve">εκθέσεις: </w:t>
      </w:r>
      <w:r w:rsidRPr="00670475">
        <w:rPr>
          <w:rFonts w:ascii="Arial Narrow" w:hAnsi="Arial Narrow"/>
          <w:b/>
          <w:color w:val="000000"/>
          <w:u w:val="single"/>
          <w:lang w:val="en-US"/>
        </w:rPr>
        <w:t>HOMEdesign</w:t>
      </w:r>
      <w:r w:rsidR="00670475" w:rsidRPr="00670475">
        <w:rPr>
          <w:rFonts w:ascii="Arial Narrow" w:hAnsi="Arial Narrow"/>
          <w:color w:val="000000"/>
        </w:rPr>
        <w:t xml:space="preserve"> - </w:t>
      </w:r>
      <w:hyperlink r:id="rId14" w:history="1">
        <w:r w:rsidR="00670475" w:rsidRPr="00670475">
          <w:rPr>
            <w:rStyle w:val="-"/>
            <w:rFonts w:ascii="Arial Narrow" w:hAnsi="Arial Narrow"/>
          </w:rPr>
          <w:t>https://otthon-design.hu/en</w:t>
        </w:r>
      </w:hyperlink>
      <w:r w:rsidR="00670475" w:rsidRPr="00670475">
        <w:rPr>
          <w:rFonts w:ascii="Arial Narrow" w:hAnsi="Arial Narrow"/>
          <w:color w:val="000000"/>
        </w:rPr>
        <w:t xml:space="preserve"> (</w:t>
      </w:r>
      <w:r w:rsidRPr="00670475">
        <w:rPr>
          <w:rFonts w:ascii="Arial Narrow" w:hAnsi="Arial Narrow"/>
          <w:color w:val="000000"/>
        </w:rPr>
        <w:t>εσωτερικής διακόσμησης</w:t>
      </w:r>
      <w:r w:rsidR="00670475" w:rsidRPr="00670475">
        <w:rPr>
          <w:rFonts w:ascii="Arial Narrow" w:hAnsi="Arial Narrow"/>
          <w:color w:val="000000"/>
        </w:rPr>
        <w:t xml:space="preserve">) και </w:t>
      </w:r>
      <w:r w:rsidR="00670475" w:rsidRPr="00670475">
        <w:rPr>
          <w:rFonts w:ascii="Arial Narrow" w:hAnsi="Arial Narrow"/>
          <w:b/>
          <w:color w:val="000000"/>
          <w:u w:val="single"/>
          <w:lang w:val="en-US"/>
        </w:rPr>
        <w:t>HungaroTHERM</w:t>
      </w:r>
      <w:r w:rsidR="00670475" w:rsidRPr="00670475">
        <w:rPr>
          <w:rFonts w:ascii="Arial Narrow" w:hAnsi="Arial Narrow"/>
          <w:color w:val="000000"/>
        </w:rPr>
        <w:t xml:space="preserve"> - </w:t>
      </w:r>
      <w:hyperlink r:id="rId15" w:history="1">
        <w:r w:rsidR="00670475" w:rsidRPr="00670475">
          <w:rPr>
            <w:rStyle w:val="-"/>
            <w:rFonts w:ascii="Arial Narrow" w:hAnsi="Arial Narrow"/>
          </w:rPr>
          <w:t>https://hungarotherm.hu/en</w:t>
        </w:r>
      </w:hyperlink>
      <w:r w:rsidR="00670475" w:rsidRPr="00670475">
        <w:rPr>
          <w:rFonts w:ascii="Arial Narrow" w:hAnsi="Arial Narrow"/>
          <w:color w:val="000000"/>
        </w:rPr>
        <w:t xml:space="preserve"> (θέρμανσης - κλιματισμού).</w:t>
      </w:r>
    </w:p>
    <w:p w:rsidR="004E4F3F" w:rsidRPr="00670475" w:rsidRDefault="004E4F3F" w:rsidP="004E4F3F">
      <w:pPr>
        <w:ind w:left="720"/>
        <w:rPr>
          <w:rFonts w:ascii="Arial Narrow" w:hAnsi="Arial Narrow"/>
          <w:color w:val="000000"/>
        </w:rPr>
      </w:pPr>
      <w:r w:rsidRPr="00670475">
        <w:rPr>
          <w:rStyle w:val="4Char"/>
          <w:rFonts w:ascii="Arial Narrow" w:hAnsi="Arial Narrow"/>
          <w:color w:val="017A06"/>
          <w:shd w:val="clear" w:color="auto" w:fill="FFFFFF"/>
          <w:lang w:val="el-GR"/>
        </w:rPr>
        <w:t xml:space="preserve">Διοργανωτές: </w:t>
      </w:r>
      <w:r w:rsidRPr="00670475">
        <w:rPr>
          <w:rStyle w:val="a7"/>
          <w:rFonts w:ascii="Arial Narrow" w:hAnsi="Arial Narrow"/>
          <w:b w:val="0"/>
          <w:color w:val="231F20"/>
          <w:shd w:val="clear" w:color="auto" w:fill="FFFFFF"/>
          <w:lang w:val="en-US"/>
        </w:rPr>
        <w:t>Hungexpo</w:t>
      </w:r>
      <w:r w:rsidRPr="00670475">
        <w:rPr>
          <w:rStyle w:val="a7"/>
          <w:rFonts w:ascii="Arial Narrow" w:hAnsi="Arial Narrow"/>
          <w:b w:val="0"/>
          <w:color w:val="231F20"/>
          <w:shd w:val="clear" w:color="auto" w:fill="FFFFFF"/>
        </w:rPr>
        <w:t xml:space="preserve"> </w:t>
      </w:r>
      <w:r w:rsidRPr="00670475">
        <w:rPr>
          <w:rStyle w:val="a7"/>
          <w:rFonts w:ascii="Arial Narrow" w:hAnsi="Arial Narrow"/>
          <w:b w:val="0"/>
          <w:color w:val="231F20"/>
          <w:shd w:val="clear" w:color="auto" w:fill="FFFFFF"/>
          <w:lang w:val="en-US"/>
        </w:rPr>
        <w:t>C</w:t>
      </w:r>
      <w:r w:rsidRPr="00670475">
        <w:rPr>
          <w:rStyle w:val="a7"/>
          <w:rFonts w:ascii="Arial Narrow" w:hAnsi="Arial Narrow"/>
          <w:b w:val="0"/>
          <w:color w:val="231F20"/>
          <w:shd w:val="clear" w:color="auto" w:fill="FFFFFF"/>
        </w:rPr>
        <w:t>.</w:t>
      </w:r>
      <w:r w:rsidRPr="00670475">
        <w:rPr>
          <w:rStyle w:val="a7"/>
          <w:rFonts w:ascii="Arial Narrow" w:hAnsi="Arial Narrow"/>
          <w:b w:val="0"/>
          <w:color w:val="231F20"/>
          <w:shd w:val="clear" w:color="auto" w:fill="FFFFFF"/>
          <w:lang w:val="en-US"/>
        </w:rPr>
        <w:t>Co</w:t>
      </w:r>
      <w:r w:rsidRPr="00670475">
        <w:rPr>
          <w:rStyle w:val="a7"/>
          <w:rFonts w:ascii="Arial Narrow" w:hAnsi="Arial Narrow"/>
          <w:b w:val="0"/>
          <w:color w:val="231F20"/>
          <w:shd w:val="clear" w:color="auto" w:fill="FFFFFF"/>
        </w:rPr>
        <w:t xml:space="preserve">. </w:t>
      </w:r>
      <w:r w:rsidRPr="00670475">
        <w:rPr>
          <w:rStyle w:val="a7"/>
          <w:rFonts w:ascii="Arial Narrow" w:hAnsi="Arial Narrow"/>
          <w:b w:val="0"/>
          <w:color w:val="231F20"/>
          <w:shd w:val="clear" w:color="auto" w:fill="FFFFFF"/>
          <w:lang w:val="en-US"/>
        </w:rPr>
        <w:t>Ltd</w:t>
      </w:r>
      <w:r w:rsidRPr="00670475">
        <w:rPr>
          <w:rStyle w:val="a7"/>
          <w:rFonts w:ascii="Arial Narrow" w:hAnsi="Arial Narrow"/>
          <w:b w:val="0"/>
          <w:color w:val="231F20"/>
          <w:shd w:val="clear" w:color="auto" w:fill="FFFFFF"/>
        </w:rPr>
        <w:t>.</w:t>
      </w:r>
      <w:r w:rsidRPr="00670475">
        <w:rPr>
          <w:rFonts w:ascii="Arial Narrow" w:hAnsi="Arial Narrow"/>
          <w:color w:val="231F20"/>
        </w:rPr>
        <w:br/>
      </w:r>
      <w:r w:rsidRPr="00670475">
        <w:rPr>
          <w:rStyle w:val="a7"/>
          <w:rFonts w:ascii="Arial Narrow" w:hAnsi="Arial Narrow"/>
          <w:color w:val="231F20"/>
          <w:shd w:val="clear" w:color="auto" w:fill="FFFFFF"/>
        </w:rPr>
        <w:t>Διεύθυνση</w:t>
      </w:r>
      <w:r w:rsidRPr="00670475">
        <w:rPr>
          <w:rStyle w:val="a7"/>
          <w:rFonts w:ascii="Arial Narrow" w:hAnsi="Arial Narrow"/>
          <w:color w:val="231F20"/>
          <w:shd w:val="clear" w:color="auto" w:fill="FFFFFF"/>
          <w:lang w:val="en-US"/>
        </w:rPr>
        <w:t>:</w:t>
      </w:r>
      <w:r w:rsidRPr="00670475">
        <w:rPr>
          <w:rStyle w:val="apple-converted-space"/>
          <w:rFonts w:ascii="Arial Narrow" w:hAnsi="Arial Narrow"/>
          <w:color w:val="231F20"/>
          <w:shd w:val="clear" w:color="auto" w:fill="FFFFFF"/>
          <w:lang w:val="en-US"/>
        </w:rPr>
        <w:t> </w:t>
      </w:r>
      <w:r w:rsidRPr="00670475">
        <w:rPr>
          <w:rFonts w:ascii="Arial Narrow" w:hAnsi="Arial Narrow"/>
          <w:color w:val="231F20"/>
          <w:shd w:val="clear" w:color="auto" w:fill="FFFFFF"/>
          <w:lang w:val="en-US"/>
        </w:rPr>
        <w:t>H-1101 Budapest Albertirsai út 10.</w:t>
      </w:r>
      <w:r w:rsidRPr="00670475">
        <w:rPr>
          <w:rFonts w:ascii="Arial Narrow" w:hAnsi="Arial Narrow"/>
          <w:color w:val="231F20"/>
          <w:lang w:val="en-US"/>
        </w:rPr>
        <w:br/>
      </w:r>
      <w:r w:rsidRPr="00670475">
        <w:rPr>
          <w:rStyle w:val="a7"/>
          <w:rFonts w:ascii="Arial Narrow" w:hAnsi="Arial Narrow"/>
          <w:color w:val="231F20"/>
          <w:shd w:val="clear" w:color="auto" w:fill="FFFFFF"/>
          <w:lang w:val="en-US"/>
        </w:rPr>
        <w:t>T</w:t>
      </w:r>
      <w:r w:rsidRPr="00670475">
        <w:rPr>
          <w:rStyle w:val="a7"/>
          <w:rFonts w:ascii="Arial Narrow" w:hAnsi="Arial Narrow"/>
          <w:color w:val="231F20"/>
          <w:shd w:val="clear" w:color="auto" w:fill="FFFFFF"/>
        </w:rPr>
        <w:t>ηλ.:</w:t>
      </w:r>
      <w:r w:rsidRPr="00670475">
        <w:rPr>
          <w:rStyle w:val="apple-converted-space"/>
          <w:rFonts w:ascii="Arial Narrow" w:hAnsi="Arial Narrow"/>
          <w:b/>
          <w:bCs/>
          <w:color w:val="231F20"/>
          <w:shd w:val="clear" w:color="auto" w:fill="FFFFFF"/>
          <w:lang w:val="en-US"/>
        </w:rPr>
        <w:t> </w:t>
      </w:r>
      <w:r w:rsidRPr="00670475">
        <w:rPr>
          <w:rFonts w:ascii="Arial Narrow" w:hAnsi="Arial Narrow"/>
          <w:color w:val="231F20"/>
          <w:shd w:val="clear" w:color="auto" w:fill="FFFFFF"/>
        </w:rPr>
        <w:t xml:space="preserve">(+36 1) 263 6000, </w:t>
      </w:r>
      <w:r w:rsidRPr="00670475">
        <w:rPr>
          <w:rStyle w:val="a7"/>
          <w:rFonts w:ascii="Arial Narrow" w:hAnsi="Arial Narrow"/>
          <w:color w:val="231F20"/>
          <w:shd w:val="clear" w:color="auto" w:fill="FFFFFF"/>
          <w:lang w:val="en-US"/>
        </w:rPr>
        <w:t>Fax</w:t>
      </w:r>
      <w:r w:rsidRPr="00670475">
        <w:rPr>
          <w:rStyle w:val="a7"/>
          <w:rFonts w:ascii="Arial Narrow" w:hAnsi="Arial Narrow"/>
          <w:color w:val="231F20"/>
          <w:shd w:val="clear" w:color="auto" w:fill="FFFFFF"/>
        </w:rPr>
        <w:t>:</w:t>
      </w:r>
      <w:r w:rsidRPr="00670475">
        <w:rPr>
          <w:rStyle w:val="apple-converted-space"/>
          <w:rFonts w:ascii="Arial Narrow" w:hAnsi="Arial Narrow"/>
          <w:color w:val="231F20"/>
          <w:shd w:val="clear" w:color="auto" w:fill="FFFFFF"/>
          <w:lang w:val="en-US"/>
        </w:rPr>
        <w:t> </w:t>
      </w:r>
      <w:r w:rsidRPr="00670475">
        <w:rPr>
          <w:rFonts w:ascii="Arial Narrow" w:hAnsi="Arial Narrow"/>
          <w:color w:val="231F20"/>
          <w:shd w:val="clear" w:color="auto" w:fill="FFFFFF"/>
        </w:rPr>
        <w:t>(+36 1) 263 6098</w:t>
      </w:r>
      <w:r w:rsidRPr="00670475">
        <w:rPr>
          <w:rFonts w:ascii="Arial Narrow" w:hAnsi="Arial Narrow"/>
          <w:color w:val="231F20"/>
        </w:rPr>
        <w:br/>
      </w:r>
      <w:r w:rsidRPr="00670475">
        <w:rPr>
          <w:rStyle w:val="a7"/>
          <w:rFonts w:ascii="Arial Narrow" w:hAnsi="Arial Narrow"/>
          <w:color w:val="231F20"/>
          <w:shd w:val="clear" w:color="auto" w:fill="FFFFFF"/>
          <w:lang w:val="en-US"/>
        </w:rPr>
        <w:t>E</w:t>
      </w:r>
      <w:r w:rsidRPr="00670475">
        <w:rPr>
          <w:rStyle w:val="a7"/>
          <w:rFonts w:ascii="Arial Narrow" w:hAnsi="Arial Narrow"/>
          <w:color w:val="231F20"/>
          <w:shd w:val="clear" w:color="auto" w:fill="FFFFFF"/>
        </w:rPr>
        <w:t>-</w:t>
      </w:r>
      <w:r w:rsidRPr="00670475">
        <w:rPr>
          <w:rStyle w:val="a7"/>
          <w:rFonts w:ascii="Arial Narrow" w:hAnsi="Arial Narrow"/>
          <w:color w:val="231F20"/>
          <w:shd w:val="clear" w:color="auto" w:fill="FFFFFF"/>
          <w:lang w:val="en-US"/>
        </w:rPr>
        <w:t>mail</w:t>
      </w:r>
      <w:r w:rsidRPr="00670475">
        <w:rPr>
          <w:rStyle w:val="a7"/>
          <w:rFonts w:ascii="Arial Narrow" w:hAnsi="Arial Narrow"/>
          <w:color w:val="231F20"/>
          <w:shd w:val="clear" w:color="auto" w:fill="FFFFFF"/>
        </w:rPr>
        <w:t>:</w:t>
      </w:r>
      <w:r w:rsidRPr="00670475">
        <w:rPr>
          <w:rStyle w:val="apple-converted-space"/>
          <w:rFonts w:ascii="Arial Narrow" w:hAnsi="Arial Narrow"/>
          <w:b/>
          <w:bCs/>
          <w:color w:val="231F20"/>
          <w:shd w:val="clear" w:color="auto" w:fill="FFFFFF"/>
          <w:lang w:val="en-US"/>
        </w:rPr>
        <w:t> </w:t>
      </w:r>
      <w:hyperlink r:id="rId16" w:history="1">
        <w:r w:rsidRPr="00670475">
          <w:rPr>
            <w:rStyle w:val="-"/>
            <w:rFonts w:ascii="Arial Narrow" w:hAnsi="Arial Narrow"/>
            <w:color w:val="D55705"/>
            <w:shd w:val="clear" w:color="auto" w:fill="FFFFFF"/>
            <w:lang w:val="en-US"/>
          </w:rPr>
          <w:t>hungexpo</w:t>
        </w:r>
        <w:r w:rsidRPr="00670475">
          <w:rPr>
            <w:rStyle w:val="-"/>
            <w:rFonts w:ascii="Arial Narrow" w:hAnsi="Arial Narrow"/>
            <w:color w:val="D55705"/>
            <w:shd w:val="clear" w:color="auto" w:fill="FFFFFF"/>
          </w:rPr>
          <w:t>@</w:t>
        </w:r>
        <w:r w:rsidRPr="00670475">
          <w:rPr>
            <w:rStyle w:val="-"/>
            <w:rFonts w:ascii="Arial Narrow" w:hAnsi="Arial Narrow"/>
            <w:color w:val="D55705"/>
            <w:shd w:val="clear" w:color="auto" w:fill="FFFFFF"/>
            <w:lang w:val="en-US"/>
          </w:rPr>
          <w:t>hungexpo</w:t>
        </w:r>
        <w:r w:rsidRPr="00670475">
          <w:rPr>
            <w:rStyle w:val="-"/>
            <w:rFonts w:ascii="Arial Narrow" w:hAnsi="Arial Narrow"/>
            <w:color w:val="D55705"/>
            <w:shd w:val="clear" w:color="auto" w:fill="FFFFFF"/>
          </w:rPr>
          <w:t>.</w:t>
        </w:r>
        <w:r w:rsidRPr="00670475">
          <w:rPr>
            <w:rStyle w:val="-"/>
            <w:rFonts w:ascii="Arial Narrow" w:hAnsi="Arial Narrow"/>
            <w:color w:val="D55705"/>
            <w:shd w:val="clear" w:color="auto" w:fill="FFFFFF"/>
            <w:lang w:val="en-US"/>
          </w:rPr>
          <w:t>hu</w:t>
        </w:r>
      </w:hyperlink>
      <w:r w:rsidRPr="00670475">
        <w:rPr>
          <w:rFonts w:ascii="Arial Narrow" w:hAnsi="Arial Narrow"/>
        </w:rPr>
        <w:t xml:space="preserve">   και  </w:t>
      </w:r>
      <w:r w:rsidRPr="00670475">
        <w:rPr>
          <w:rFonts w:ascii="Arial Narrow" w:hAnsi="Arial Narrow"/>
          <w:color w:val="231F20"/>
          <w:shd w:val="clear" w:color="auto" w:fill="FFFFFF"/>
          <w:lang w:val="en-US"/>
        </w:rPr>
        <w:t>E</w:t>
      </w:r>
      <w:r w:rsidRPr="00670475">
        <w:rPr>
          <w:rFonts w:ascii="Arial Narrow" w:hAnsi="Arial Narrow"/>
          <w:color w:val="231F20"/>
          <w:shd w:val="clear" w:color="auto" w:fill="FFFFFF"/>
        </w:rPr>
        <w:t>-</w:t>
      </w:r>
      <w:r w:rsidRPr="00670475">
        <w:rPr>
          <w:rFonts w:ascii="Arial Narrow" w:hAnsi="Arial Narrow"/>
          <w:color w:val="231F20"/>
          <w:shd w:val="clear" w:color="auto" w:fill="FFFFFF"/>
          <w:lang w:val="en-US"/>
        </w:rPr>
        <w:t>mail</w:t>
      </w:r>
      <w:r w:rsidRPr="00670475">
        <w:rPr>
          <w:rStyle w:val="a7"/>
          <w:rFonts w:ascii="Arial Narrow" w:hAnsi="Arial Narrow" w:cs="Arial"/>
          <w:color w:val="212529"/>
          <w:shd w:val="clear" w:color="auto" w:fill="FFFFFF"/>
        </w:rPr>
        <w:t>:</w:t>
      </w:r>
      <w:r w:rsidRPr="00670475">
        <w:rPr>
          <w:rFonts w:ascii="Arial Narrow" w:hAnsi="Arial Narrow" w:cs="Arial"/>
          <w:color w:val="212529"/>
          <w:shd w:val="clear" w:color="auto" w:fill="FFFFFF"/>
          <w:lang w:val="en-US"/>
        </w:rPr>
        <w:t> </w:t>
      </w:r>
      <w:hyperlink r:id="rId17" w:tgtFrame="_blank" w:history="1">
        <w:r w:rsidRPr="00670475">
          <w:rPr>
            <w:rStyle w:val="-"/>
            <w:rFonts w:ascii="Arial Narrow" w:hAnsi="Arial Narrow" w:cs="Arial"/>
            <w:b/>
            <w:bCs/>
            <w:color w:val="F28E2E"/>
            <w:shd w:val="clear" w:color="auto" w:fill="FFFFFF"/>
            <w:lang w:val="en-US"/>
          </w:rPr>
          <w:t>construma</w:t>
        </w:r>
        <w:r w:rsidRPr="00670475">
          <w:rPr>
            <w:rStyle w:val="-"/>
            <w:rFonts w:ascii="Arial Narrow" w:hAnsi="Arial Narrow" w:cs="Arial"/>
            <w:b/>
            <w:bCs/>
            <w:color w:val="F28E2E"/>
            <w:shd w:val="clear" w:color="auto" w:fill="FFFFFF"/>
          </w:rPr>
          <w:t>@</w:t>
        </w:r>
        <w:r w:rsidRPr="00670475">
          <w:rPr>
            <w:rStyle w:val="-"/>
            <w:rFonts w:ascii="Arial Narrow" w:hAnsi="Arial Narrow" w:cs="Arial"/>
            <w:b/>
            <w:bCs/>
            <w:color w:val="F28E2E"/>
            <w:shd w:val="clear" w:color="auto" w:fill="FFFFFF"/>
            <w:lang w:val="en-US"/>
          </w:rPr>
          <w:t>hungexpo</w:t>
        </w:r>
        <w:r w:rsidRPr="00670475">
          <w:rPr>
            <w:rStyle w:val="-"/>
            <w:rFonts w:ascii="Arial Narrow" w:hAnsi="Arial Narrow" w:cs="Arial"/>
            <w:b/>
            <w:bCs/>
            <w:color w:val="F28E2E"/>
            <w:shd w:val="clear" w:color="auto" w:fill="FFFFFF"/>
          </w:rPr>
          <w:t>.</w:t>
        </w:r>
        <w:r w:rsidRPr="00670475">
          <w:rPr>
            <w:rStyle w:val="-"/>
            <w:rFonts w:ascii="Arial Narrow" w:hAnsi="Arial Narrow" w:cs="Arial"/>
            <w:b/>
            <w:bCs/>
            <w:color w:val="F28E2E"/>
            <w:shd w:val="clear" w:color="auto" w:fill="FFFFFF"/>
            <w:lang w:val="en-US"/>
          </w:rPr>
          <w:t>hu</w:t>
        </w:r>
      </w:hyperlink>
    </w:p>
    <w:p w:rsidR="004E4F3F" w:rsidRPr="00593B95" w:rsidRDefault="004E4F3F" w:rsidP="004E4F3F">
      <w:pPr>
        <w:pStyle w:val="Web"/>
        <w:shd w:val="clear" w:color="auto" w:fill="FFFFFF"/>
        <w:spacing w:before="0" w:after="0"/>
        <w:ind w:firstLine="720"/>
        <w:rPr>
          <w:lang w:val="el-GR"/>
        </w:rPr>
      </w:pPr>
    </w:p>
    <w:p w:rsidR="0051073D" w:rsidRDefault="0051073D" w:rsidP="00E56D8C">
      <w:pPr>
        <w:jc w:val="both"/>
        <w:rPr>
          <w:rFonts w:ascii="Arial Narrow" w:eastAsia="Calibri" w:hAnsi="Arial Narrow"/>
        </w:rPr>
      </w:pPr>
    </w:p>
    <w:p w:rsidR="000763EC" w:rsidRDefault="000763EC" w:rsidP="00E56D8C">
      <w:pPr>
        <w:jc w:val="both"/>
        <w:rPr>
          <w:rFonts w:ascii="Arial Narrow" w:eastAsia="Calibri" w:hAnsi="Arial Narrow"/>
        </w:rPr>
      </w:pPr>
    </w:p>
    <w:p w:rsidR="000763EC" w:rsidRDefault="000763EC" w:rsidP="00E56D8C">
      <w:pPr>
        <w:jc w:val="both"/>
        <w:rPr>
          <w:rFonts w:ascii="Arial Narrow" w:eastAsia="Calibri" w:hAnsi="Arial Narrow"/>
        </w:rPr>
      </w:pPr>
    </w:p>
    <w:p w:rsidR="000763EC" w:rsidRDefault="000763EC" w:rsidP="00E56D8C">
      <w:pPr>
        <w:jc w:val="both"/>
        <w:rPr>
          <w:rFonts w:ascii="Courier New" w:hAnsi="Courier New" w:cs="Courier New"/>
          <w:color w:val="333333"/>
          <w:sz w:val="15"/>
          <w:szCs w:val="15"/>
          <w:shd w:val="clear" w:color="auto" w:fill="FCFDFE"/>
        </w:rPr>
      </w:pPr>
      <w:r w:rsidRPr="000763EC">
        <w:rPr>
          <w:rFonts w:ascii="Courier New" w:hAnsi="Courier New" w:cs="Courier New"/>
          <w:noProof/>
          <w:color w:val="333333"/>
          <w:sz w:val="15"/>
          <w:szCs w:val="15"/>
          <w:shd w:val="clear" w:color="auto" w:fill="FCFDFE"/>
          <w:lang w:eastAsia="zh-TW"/>
        </w:rPr>
        <w:pict>
          <v:shape id="_x0000_s1028" type="#_x0000_t202" style="position:absolute;left:0;text-align:left;margin-left:10.95pt;margin-top:54.5pt;width:475.1pt;height:117.55pt;z-index:251658752;mso-width-relative:margin;mso-height-relative:margin">
            <v:textbox>
              <w:txbxContent>
                <w:p w:rsidR="000763EC" w:rsidRDefault="000763EC" w:rsidP="000763EC">
                  <w:pPr>
                    <w:jc w:val="center"/>
                    <w:rPr>
                      <w:rFonts w:ascii="Arial Narrow" w:hAnsi="Arial Narrow" w:cs="Courier New"/>
                      <w:color w:val="333333"/>
                      <w:shd w:val="clear" w:color="auto" w:fill="FCFDFE"/>
                    </w:rPr>
                  </w:pPr>
                  <w:r w:rsidRPr="000763EC">
                    <w:rPr>
                      <w:rFonts w:ascii="Arial Narrow" w:hAnsi="Arial Narrow" w:cs="Courier New"/>
                      <w:b/>
                      <w:color w:val="333333"/>
                      <w:u w:val="single"/>
                      <w:shd w:val="clear" w:color="auto" w:fill="FCFDFE"/>
                    </w:rPr>
                    <w:t>Αποποίηση Ευθύνης</w:t>
                  </w:r>
                </w:p>
                <w:p w:rsidR="000763EC" w:rsidRPr="000763EC" w:rsidRDefault="000763EC" w:rsidP="000763EC">
                  <w:pPr>
                    <w:jc w:val="both"/>
                    <w:rPr>
                      <w:rFonts w:ascii="Arial Narrow" w:hAnsi="Arial Narrow"/>
                    </w:rPr>
                  </w:pPr>
                  <w:r w:rsidRPr="000763EC">
                    <w:rPr>
                      <w:rFonts w:ascii="Arial Narrow" w:hAnsi="Arial Narrow" w:cs="Courier New"/>
                      <w:color w:val="333333"/>
                      <w:shd w:val="clear" w:color="auto" w:fill="FCFDFE"/>
                    </w:rPr>
                    <w:t>Όλα τα στοιχεία που παρέχονται από το Γραφείο Οικονομικών και Εμπορικών Υποθέσεων (ΟΕΥ), προέρχονται από αξιόπιστες πηγές της χώρας διαπίστευσης. Τα στοιχεία αυτά δίδονται αυτούσια και καλόπιστα στους ενδιαφερομένους, με σκοπό την αρτιότερη πληροφόρησή τους. Στόχος του Γραφείου ΟΕΥ είναι η παροχή όσο το δυνατόν ακριβέστερης, πληρέστερης και πιο επικαιροποιημένης πληροφόρησης. Εντούτοις, η ευθύνη για τη χρήση των πληροφοριών αυτών, βαρύνει αποκλειστικά τους χρήστες.</w:t>
                  </w:r>
                </w:p>
              </w:txbxContent>
            </v:textbox>
          </v:shape>
        </w:pict>
      </w:r>
    </w:p>
    <w:sectPr w:rsidR="000763EC" w:rsidSect="00022D8D">
      <w:footerReference w:type="default" r:id="rId18"/>
      <w:footerReference w:type="first" r:id="rId19"/>
      <w:pgSz w:w="11906" w:h="16838" w:code="9"/>
      <w:pgMar w:top="630" w:right="1376" w:bottom="900" w:left="1134" w:header="567" w:footer="372"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092" w:rsidRDefault="008D3092" w:rsidP="00E01418">
      <w:r>
        <w:separator/>
      </w:r>
    </w:p>
  </w:endnote>
  <w:endnote w:type="continuationSeparator" w:id="0">
    <w:p w:rsidR="008D3092" w:rsidRDefault="008D3092" w:rsidP="00E0141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PA-Serif">
    <w:altName w:val="Times New Roman"/>
    <w:charset w:val="00"/>
    <w:family w:val="roman"/>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3EC" w:rsidRDefault="000763EC">
    <w:pPr>
      <w:pStyle w:val="a6"/>
      <w:jc w:val="right"/>
    </w:pPr>
    <w:fldSimple w:instr=" PAGE   \* MERGEFORMAT ">
      <w:r w:rsidR="00ED38A3">
        <w:rPr>
          <w:noProof/>
        </w:rPr>
        <w:t>1</w:t>
      </w:r>
    </w:fldSimple>
  </w:p>
  <w:p w:rsidR="000763EC" w:rsidRDefault="000763EC" w:rsidP="00AE6F64">
    <w:pPr>
      <w:pStyle w:val="a6"/>
      <w:jc w:val="right"/>
      <w:rPr>
        <w:b/>
        <w:sz w:val="18"/>
        <w:szCs w:val="18"/>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3EC" w:rsidRDefault="000763EC">
    <w:pPr>
      <w:pStyle w:val="a6"/>
      <w:jc w:val="right"/>
    </w:pPr>
  </w:p>
  <w:p w:rsidR="000763EC" w:rsidRPr="004F1C8A" w:rsidRDefault="000763EC" w:rsidP="00B45EB6">
    <w:pPr>
      <w:pStyle w:val="a6"/>
      <w:jc w:val="right"/>
      <w:rPr>
        <w:b/>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092" w:rsidRDefault="008D3092" w:rsidP="00E01418">
      <w:r>
        <w:separator/>
      </w:r>
    </w:p>
  </w:footnote>
  <w:footnote w:type="continuationSeparator" w:id="0">
    <w:p w:rsidR="008D3092" w:rsidRDefault="008D3092" w:rsidP="00E014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2204F"/>
    <w:multiLevelType w:val="hybridMultilevel"/>
    <w:tmpl w:val="5838C7B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6447261"/>
    <w:multiLevelType w:val="hybridMultilevel"/>
    <w:tmpl w:val="489AA7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7B3E75"/>
    <w:multiLevelType w:val="hybridMultilevel"/>
    <w:tmpl w:val="5B3C776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60049C0"/>
    <w:multiLevelType w:val="hybridMultilevel"/>
    <w:tmpl w:val="94840840"/>
    <w:lvl w:ilvl="0" w:tplc="325EC524">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D2574D5"/>
    <w:multiLevelType w:val="hybridMultilevel"/>
    <w:tmpl w:val="4F1A2572"/>
    <w:lvl w:ilvl="0" w:tplc="4402508A">
      <w:start w:val="1"/>
      <w:numFmt w:val="bullet"/>
      <w:lvlText w:val=""/>
      <w:lvlJc w:val="left"/>
      <w:pPr>
        <w:tabs>
          <w:tab w:val="num" w:pos="720"/>
        </w:tabs>
        <w:ind w:left="720" w:hanging="360"/>
      </w:pPr>
      <w:rPr>
        <w:rFonts w:ascii="Symbol" w:hAnsi="Symbol" w:hint="default"/>
        <w:lang w:val="el-GR"/>
      </w:rPr>
    </w:lvl>
    <w:lvl w:ilvl="1" w:tplc="04090001">
      <w:start w:val="1"/>
      <w:numFmt w:val="bullet"/>
      <w:lvlText w:val=""/>
      <w:lvlJc w:val="left"/>
      <w:pPr>
        <w:tabs>
          <w:tab w:val="num" w:pos="1440"/>
        </w:tabs>
        <w:ind w:left="1440" w:hanging="360"/>
      </w:pPr>
      <w:rPr>
        <w:rFonts w:ascii="Symbol" w:hAnsi="Symbol" w:hint="default"/>
        <w:lang w:val="el-GR"/>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0D1554C"/>
    <w:multiLevelType w:val="hybridMultilevel"/>
    <w:tmpl w:val="83B412B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7CD48A9"/>
    <w:multiLevelType w:val="hybridMultilevel"/>
    <w:tmpl w:val="38440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976CAF"/>
    <w:multiLevelType w:val="hybridMultilevel"/>
    <w:tmpl w:val="1D7C7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54B3CF4"/>
    <w:multiLevelType w:val="hybridMultilevel"/>
    <w:tmpl w:val="C87E0A36"/>
    <w:lvl w:ilvl="0" w:tplc="CF8CE940">
      <w:start w:val="5"/>
      <w:numFmt w:val="bullet"/>
      <w:lvlText w:val="-"/>
      <w:lvlJc w:val="left"/>
      <w:pPr>
        <w:ind w:left="1080" w:hanging="360"/>
      </w:pPr>
      <w:rPr>
        <w:rFonts w:ascii="Times New Roman" w:eastAsia="Times New Roman" w:hAnsi="Times New Roman"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4C278D6"/>
    <w:multiLevelType w:val="hybridMultilevel"/>
    <w:tmpl w:val="EEB05A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77E97416"/>
    <w:multiLevelType w:val="hybridMultilevel"/>
    <w:tmpl w:val="8E503C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6F6461"/>
    <w:multiLevelType w:val="hybridMultilevel"/>
    <w:tmpl w:val="503440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
  </w:num>
  <w:num w:numId="4">
    <w:abstractNumId w:val="5"/>
  </w:num>
  <w:num w:numId="5">
    <w:abstractNumId w:val="7"/>
  </w:num>
  <w:num w:numId="6">
    <w:abstractNumId w:val="8"/>
  </w:num>
  <w:num w:numId="7">
    <w:abstractNumId w:val="3"/>
  </w:num>
  <w:num w:numId="8">
    <w:abstractNumId w:val="2"/>
  </w:num>
  <w:num w:numId="9">
    <w:abstractNumId w:val="4"/>
  </w:num>
  <w:num w:numId="10">
    <w:abstractNumId w:val="0"/>
  </w:num>
  <w:num w:numId="11">
    <w:abstractNumId w:val="9"/>
  </w:num>
  <w:num w:numId="12">
    <w:abstractNumId w:val="11"/>
  </w:num>
  <w:num w:numId="13">
    <w:abstractNumId w:val="0"/>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20"/>
  <w:drawingGridHorizontalSpacing w:val="120"/>
  <w:displayHorizontalDrawingGridEvery w:val="2"/>
  <w:characterSpacingControl w:val="doNotCompress"/>
  <w:savePreviewPicture/>
  <w:hdrShapeDefaults>
    <o:shapedefaults v:ext="edit" spidmax="3074"/>
  </w:hdrShapeDefaults>
  <w:footnotePr>
    <w:footnote w:id="-1"/>
    <w:footnote w:id="0"/>
  </w:footnotePr>
  <w:endnotePr>
    <w:endnote w:id="-1"/>
    <w:endnote w:id="0"/>
  </w:endnotePr>
  <w:compat/>
  <w:rsids>
    <w:rsidRoot w:val="00764F59"/>
    <w:rsid w:val="00000606"/>
    <w:rsid w:val="000015CF"/>
    <w:rsid w:val="000059E9"/>
    <w:rsid w:val="0000677E"/>
    <w:rsid w:val="000070B1"/>
    <w:rsid w:val="00010D7A"/>
    <w:rsid w:val="000113BD"/>
    <w:rsid w:val="00012415"/>
    <w:rsid w:val="000139FF"/>
    <w:rsid w:val="00013DE9"/>
    <w:rsid w:val="00016C91"/>
    <w:rsid w:val="000174C4"/>
    <w:rsid w:val="0001774C"/>
    <w:rsid w:val="000179E3"/>
    <w:rsid w:val="00017D68"/>
    <w:rsid w:val="00020106"/>
    <w:rsid w:val="0002035B"/>
    <w:rsid w:val="00020E87"/>
    <w:rsid w:val="000229A3"/>
    <w:rsid w:val="00022A91"/>
    <w:rsid w:val="00022CC1"/>
    <w:rsid w:val="00022D8D"/>
    <w:rsid w:val="000240BC"/>
    <w:rsid w:val="00024525"/>
    <w:rsid w:val="00024C6F"/>
    <w:rsid w:val="00026331"/>
    <w:rsid w:val="00026D4B"/>
    <w:rsid w:val="000279C9"/>
    <w:rsid w:val="00027C8C"/>
    <w:rsid w:val="00031349"/>
    <w:rsid w:val="00031AE3"/>
    <w:rsid w:val="00031F6D"/>
    <w:rsid w:val="0003297D"/>
    <w:rsid w:val="00034BFF"/>
    <w:rsid w:val="0003629F"/>
    <w:rsid w:val="00037125"/>
    <w:rsid w:val="000404BF"/>
    <w:rsid w:val="00043C7C"/>
    <w:rsid w:val="000442E9"/>
    <w:rsid w:val="000450CB"/>
    <w:rsid w:val="00050174"/>
    <w:rsid w:val="00050C6A"/>
    <w:rsid w:val="0005225E"/>
    <w:rsid w:val="00052ADF"/>
    <w:rsid w:val="00052D5D"/>
    <w:rsid w:val="000533EF"/>
    <w:rsid w:val="000565EA"/>
    <w:rsid w:val="00057A49"/>
    <w:rsid w:val="000601CF"/>
    <w:rsid w:val="00060A00"/>
    <w:rsid w:val="000610CD"/>
    <w:rsid w:val="000626CB"/>
    <w:rsid w:val="00064195"/>
    <w:rsid w:val="00064A9F"/>
    <w:rsid w:val="00064B59"/>
    <w:rsid w:val="00065CFB"/>
    <w:rsid w:val="00067046"/>
    <w:rsid w:val="00070799"/>
    <w:rsid w:val="000763A0"/>
    <w:rsid w:val="000763EC"/>
    <w:rsid w:val="00076946"/>
    <w:rsid w:val="00076A10"/>
    <w:rsid w:val="00082393"/>
    <w:rsid w:val="0008343B"/>
    <w:rsid w:val="00083569"/>
    <w:rsid w:val="00085080"/>
    <w:rsid w:val="00086985"/>
    <w:rsid w:val="00087A8E"/>
    <w:rsid w:val="00090220"/>
    <w:rsid w:val="000944DB"/>
    <w:rsid w:val="00094A0F"/>
    <w:rsid w:val="0009544C"/>
    <w:rsid w:val="00097227"/>
    <w:rsid w:val="00097B76"/>
    <w:rsid w:val="000A1B88"/>
    <w:rsid w:val="000A3ED2"/>
    <w:rsid w:val="000A476C"/>
    <w:rsid w:val="000A595A"/>
    <w:rsid w:val="000B0088"/>
    <w:rsid w:val="000B34B7"/>
    <w:rsid w:val="000B3595"/>
    <w:rsid w:val="000B36F7"/>
    <w:rsid w:val="000B667D"/>
    <w:rsid w:val="000C0C13"/>
    <w:rsid w:val="000C15DD"/>
    <w:rsid w:val="000C1A98"/>
    <w:rsid w:val="000C60C7"/>
    <w:rsid w:val="000D06E2"/>
    <w:rsid w:val="000D102B"/>
    <w:rsid w:val="000D26B9"/>
    <w:rsid w:val="000D274B"/>
    <w:rsid w:val="000D3388"/>
    <w:rsid w:val="000D3844"/>
    <w:rsid w:val="000D3B31"/>
    <w:rsid w:val="000D4CBA"/>
    <w:rsid w:val="000D76FA"/>
    <w:rsid w:val="000E0B06"/>
    <w:rsid w:val="000E0EFE"/>
    <w:rsid w:val="000E1023"/>
    <w:rsid w:val="000E29C9"/>
    <w:rsid w:val="000E5363"/>
    <w:rsid w:val="000E5641"/>
    <w:rsid w:val="000E5A17"/>
    <w:rsid w:val="000E60A1"/>
    <w:rsid w:val="000F2348"/>
    <w:rsid w:val="000F35A7"/>
    <w:rsid w:val="000F37C1"/>
    <w:rsid w:val="000F4D23"/>
    <w:rsid w:val="000F51A2"/>
    <w:rsid w:val="000F564C"/>
    <w:rsid w:val="000F6BB3"/>
    <w:rsid w:val="000F6C9B"/>
    <w:rsid w:val="000F6EF5"/>
    <w:rsid w:val="000F787D"/>
    <w:rsid w:val="00101CD4"/>
    <w:rsid w:val="001041A1"/>
    <w:rsid w:val="0010490F"/>
    <w:rsid w:val="00105615"/>
    <w:rsid w:val="001064A5"/>
    <w:rsid w:val="0011051B"/>
    <w:rsid w:val="00110958"/>
    <w:rsid w:val="00110C0F"/>
    <w:rsid w:val="00113165"/>
    <w:rsid w:val="0011634E"/>
    <w:rsid w:val="00116D40"/>
    <w:rsid w:val="00116FEC"/>
    <w:rsid w:val="00117D86"/>
    <w:rsid w:val="00120D48"/>
    <w:rsid w:val="0012130E"/>
    <w:rsid w:val="00121A15"/>
    <w:rsid w:val="0012464F"/>
    <w:rsid w:val="00124BF2"/>
    <w:rsid w:val="001250F5"/>
    <w:rsid w:val="0012560C"/>
    <w:rsid w:val="001263F9"/>
    <w:rsid w:val="00126B00"/>
    <w:rsid w:val="00126B59"/>
    <w:rsid w:val="00127528"/>
    <w:rsid w:val="00127EC5"/>
    <w:rsid w:val="001305E5"/>
    <w:rsid w:val="00131BBD"/>
    <w:rsid w:val="001321BD"/>
    <w:rsid w:val="00133343"/>
    <w:rsid w:val="00133462"/>
    <w:rsid w:val="001348F5"/>
    <w:rsid w:val="00134C2A"/>
    <w:rsid w:val="00136CED"/>
    <w:rsid w:val="001405BB"/>
    <w:rsid w:val="00140DF6"/>
    <w:rsid w:val="001410D0"/>
    <w:rsid w:val="00141276"/>
    <w:rsid w:val="00141F71"/>
    <w:rsid w:val="001427A4"/>
    <w:rsid w:val="00142E9A"/>
    <w:rsid w:val="0014384E"/>
    <w:rsid w:val="00144B6F"/>
    <w:rsid w:val="00145C56"/>
    <w:rsid w:val="00145DF6"/>
    <w:rsid w:val="00146F3B"/>
    <w:rsid w:val="00147ABD"/>
    <w:rsid w:val="0015371B"/>
    <w:rsid w:val="00154495"/>
    <w:rsid w:val="00155501"/>
    <w:rsid w:val="0015597C"/>
    <w:rsid w:val="00155BF0"/>
    <w:rsid w:val="001560F1"/>
    <w:rsid w:val="00157470"/>
    <w:rsid w:val="0015762D"/>
    <w:rsid w:val="00160FD9"/>
    <w:rsid w:val="001672DB"/>
    <w:rsid w:val="001677C2"/>
    <w:rsid w:val="00170321"/>
    <w:rsid w:val="001704F5"/>
    <w:rsid w:val="00170AC7"/>
    <w:rsid w:val="00170FA8"/>
    <w:rsid w:val="00172DA8"/>
    <w:rsid w:val="00173684"/>
    <w:rsid w:val="00174BB7"/>
    <w:rsid w:val="00176F15"/>
    <w:rsid w:val="00177BCA"/>
    <w:rsid w:val="00180239"/>
    <w:rsid w:val="001822F3"/>
    <w:rsid w:val="00184055"/>
    <w:rsid w:val="00184822"/>
    <w:rsid w:val="001859D3"/>
    <w:rsid w:val="001922C3"/>
    <w:rsid w:val="0019274A"/>
    <w:rsid w:val="00194539"/>
    <w:rsid w:val="001946C3"/>
    <w:rsid w:val="00195B85"/>
    <w:rsid w:val="00196A02"/>
    <w:rsid w:val="001979A7"/>
    <w:rsid w:val="00197F43"/>
    <w:rsid w:val="001A4A24"/>
    <w:rsid w:val="001B1282"/>
    <w:rsid w:val="001B4CA0"/>
    <w:rsid w:val="001B596E"/>
    <w:rsid w:val="001B6A59"/>
    <w:rsid w:val="001B78B3"/>
    <w:rsid w:val="001C0710"/>
    <w:rsid w:val="001C1FDE"/>
    <w:rsid w:val="001C2738"/>
    <w:rsid w:val="001C332A"/>
    <w:rsid w:val="001C376D"/>
    <w:rsid w:val="001C418C"/>
    <w:rsid w:val="001C5B19"/>
    <w:rsid w:val="001C6255"/>
    <w:rsid w:val="001C7349"/>
    <w:rsid w:val="001C7360"/>
    <w:rsid w:val="001D011B"/>
    <w:rsid w:val="001D0614"/>
    <w:rsid w:val="001D159F"/>
    <w:rsid w:val="001D1637"/>
    <w:rsid w:val="001D1CCE"/>
    <w:rsid w:val="001D4823"/>
    <w:rsid w:val="001D4CB9"/>
    <w:rsid w:val="001D767D"/>
    <w:rsid w:val="001D7721"/>
    <w:rsid w:val="001D7A5C"/>
    <w:rsid w:val="001D7EE2"/>
    <w:rsid w:val="001E0B03"/>
    <w:rsid w:val="001E0C42"/>
    <w:rsid w:val="001E1DE6"/>
    <w:rsid w:val="001E1E79"/>
    <w:rsid w:val="001E2395"/>
    <w:rsid w:val="001E2C2F"/>
    <w:rsid w:val="001E5AF3"/>
    <w:rsid w:val="001E6877"/>
    <w:rsid w:val="001E70C5"/>
    <w:rsid w:val="001F147E"/>
    <w:rsid w:val="001F2AA7"/>
    <w:rsid w:val="001F3BE5"/>
    <w:rsid w:val="001F4F22"/>
    <w:rsid w:val="001F6C5C"/>
    <w:rsid w:val="00200B3B"/>
    <w:rsid w:val="00201049"/>
    <w:rsid w:val="00202E6C"/>
    <w:rsid w:val="002047C4"/>
    <w:rsid w:val="00204D60"/>
    <w:rsid w:val="00204FB0"/>
    <w:rsid w:val="0020517C"/>
    <w:rsid w:val="00205E98"/>
    <w:rsid w:val="00206365"/>
    <w:rsid w:val="00207DAB"/>
    <w:rsid w:val="00210AC3"/>
    <w:rsid w:val="0021245A"/>
    <w:rsid w:val="00212A7B"/>
    <w:rsid w:val="002133D5"/>
    <w:rsid w:val="0021391F"/>
    <w:rsid w:val="00214280"/>
    <w:rsid w:val="00214547"/>
    <w:rsid w:val="00215C34"/>
    <w:rsid w:val="00216496"/>
    <w:rsid w:val="0021664E"/>
    <w:rsid w:val="002166EE"/>
    <w:rsid w:val="002173DB"/>
    <w:rsid w:val="00217E64"/>
    <w:rsid w:val="00221BAC"/>
    <w:rsid w:val="00223B77"/>
    <w:rsid w:val="00223F19"/>
    <w:rsid w:val="002243C9"/>
    <w:rsid w:val="0022498C"/>
    <w:rsid w:val="00224BC9"/>
    <w:rsid w:val="00226044"/>
    <w:rsid w:val="0022774B"/>
    <w:rsid w:val="00227D03"/>
    <w:rsid w:val="00230B7E"/>
    <w:rsid w:val="002330BF"/>
    <w:rsid w:val="0023663F"/>
    <w:rsid w:val="00236A6F"/>
    <w:rsid w:val="00236ED7"/>
    <w:rsid w:val="0023719E"/>
    <w:rsid w:val="00240F05"/>
    <w:rsid w:val="002414AA"/>
    <w:rsid w:val="002414CC"/>
    <w:rsid w:val="00242443"/>
    <w:rsid w:val="00242C33"/>
    <w:rsid w:val="00244912"/>
    <w:rsid w:val="00244F5E"/>
    <w:rsid w:val="00244FE6"/>
    <w:rsid w:val="00245A41"/>
    <w:rsid w:val="00245FCA"/>
    <w:rsid w:val="00246ABC"/>
    <w:rsid w:val="00247B97"/>
    <w:rsid w:val="00247CDF"/>
    <w:rsid w:val="002501D2"/>
    <w:rsid w:val="00250ADA"/>
    <w:rsid w:val="00251895"/>
    <w:rsid w:val="00252E83"/>
    <w:rsid w:val="00255C2B"/>
    <w:rsid w:val="00256E01"/>
    <w:rsid w:val="0026005A"/>
    <w:rsid w:val="00260A26"/>
    <w:rsid w:val="00262053"/>
    <w:rsid w:val="0026229E"/>
    <w:rsid w:val="0026424F"/>
    <w:rsid w:val="00264889"/>
    <w:rsid w:val="00267740"/>
    <w:rsid w:val="00270759"/>
    <w:rsid w:val="002712FF"/>
    <w:rsid w:val="002727A2"/>
    <w:rsid w:val="002727E6"/>
    <w:rsid w:val="00274A5F"/>
    <w:rsid w:val="00275353"/>
    <w:rsid w:val="002766C9"/>
    <w:rsid w:val="00276891"/>
    <w:rsid w:val="002803DC"/>
    <w:rsid w:val="00283058"/>
    <w:rsid w:val="00285544"/>
    <w:rsid w:val="00286B8D"/>
    <w:rsid w:val="00286BA7"/>
    <w:rsid w:val="00286FCA"/>
    <w:rsid w:val="002A0689"/>
    <w:rsid w:val="002A29D2"/>
    <w:rsid w:val="002A2F98"/>
    <w:rsid w:val="002A4ECB"/>
    <w:rsid w:val="002A50B6"/>
    <w:rsid w:val="002A5F8F"/>
    <w:rsid w:val="002B0E58"/>
    <w:rsid w:val="002B31A9"/>
    <w:rsid w:val="002B3B4E"/>
    <w:rsid w:val="002B7C74"/>
    <w:rsid w:val="002B7E60"/>
    <w:rsid w:val="002C04B5"/>
    <w:rsid w:val="002C1402"/>
    <w:rsid w:val="002C220E"/>
    <w:rsid w:val="002C3EF9"/>
    <w:rsid w:val="002C4EC6"/>
    <w:rsid w:val="002C5C75"/>
    <w:rsid w:val="002C6F38"/>
    <w:rsid w:val="002C715F"/>
    <w:rsid w:val="002C793C"/>
    <w:rsid w:val="002C7AE6"/>
    <w:rsid w:val="002D0C4E"/>
    <w:rsid w:val="002D1C3F"/>
    <w:rsid w:val="002D2BEA"/>
    <w:rsid w:val="002D3240"/>
    <w:rsid w:val="002D5E9D"/>
    <w:rsid w:val="002E3327"/>
    <w:rsid w:val="002E390F"/>
    <w:rsid w:val="002E61B2"/>
    <w:rsid w:val="002E69AB"/>
    <w:rsid w:val="002E71C9"/>
    <w:rsid w:val="002F1AA3"/>
    <w:rsid w:val="002F20F6"/>
    <w:rsid w:val="002F45EB"/>
    <w:rsid w:val="002F4F6C"/>
    <w:rsid w:val="003010C8"/>
    <w:rsid w:val="003027B8"/>
    <w:rsid w:val="00306801"/>
    <w:rsid w:val="00306B4C"/>
    <w:rsid w:val="003071BD"/>
    <w:rsid w:val="00307B22"/>
    <w:rsid w:val="00307B50"/>
    <w:rsid w:val="00307FBD"/>
    <w:rsid w:val="00310F05"/>
    <w:rsid w:val="003124D7"/>
    <w:rsid w:val="003126FE"/>
    <w:rsid w:val="00314F22"/>
    <w:rsid w:val="003175E6"/>
    <w:rsid w:val="003203C3"/>
    <w:rsid w:val="00320497"/>
    <w:rsid w:val="00320C1E"/>
    <w:rsid w:val="00322472"/>
    <w:rsid w:val="003227D9"/>
    <w:rsid w:val="003230F0"/>
    <w:rsid w:val="003234FF"/>
    <w:rsid w:val="003245F2"/>
    <w:rsid w:val="00324B52"/>
    <w:rsid w:val="0032549B"/>
    <w:rsid w:val="00327A2F"/>
    <w:rsid w:val="003303B3"/>
    <w:rsid w:val="00332B61"/>
    <w:rsid w:val="0033466E"/>
    <w:rsid w:val="00335111"/>
    <w:rsid w:val="0033548B"/>
    <w:rsid w:val="00337434"/>
    <w:rsid w:val="00337A53"/>
    <w:rsid w:val="00340AD2"/>
    <w:rsid w:val="00342174"/>
    <w:rsid w:val="00342721"/>
    <w:rsid w:val="00345A0F"/>
    <w:rsid w:val="00346136"/>
    <w:rsid w:val="003467F7"/>
    <w:rsid w:val="00347043"/>
    <w:rsid w:val="0035115E"/>
    <w:rsid w:val="00352BA8"/>
    <w:rsid w:val="00352DCF"/>
    <w:rsid w:val="0035316B"/>
    <w:rsid w:val="00355CE9"/>
    <w:rsid w:val="00355FA4"/>
    <w:rsid w:val="00356DB0"/>
    <w:rsid w:val="003574C6"/>
    <w:rsid w:val="003600AA"/>
    <w:rsid w:val="00361CE6"/>
    <w:rsid w:val="00362A71"/>
    <w:rsid w:val="0036468C"/>
    <w:rsid w:val="00364C77"/>
    <w:rsid w:val="00365DB8"/>
    <w:rsid w:val="0036619D"/>
    <w:rsid w:val="003664C5"/>
    <w:rsid w:val="003671A6"/>
    <w:rsid w:val="003712D0"/>
    <w:rsid w:val="00374DA9"/>
    <w:rsid w:val="00375E9C"/>
    <w:rsid w:val="00377C11"/>
    <w:rsid w:val="003808E2"/>
    <w:rsid w:val="0038317F"/>
    <w:rsid w:val="00384083"/>
    <w:rsid w:val="00386366"/>
    <w:rsid w:val="00386639"/>
    <w:rsid w:val="003876CB"/>
    <w:rsid w:val="003918CA"/>
    <w:rsid w:val="00391A8E"/>
    <w:rsid w:val="00391F0B"/>
    <w:rsid w:val="00394944"/>
    <w:rsid w:val="0039604B"/>
    <w:rsid w:val="00396B41"/>
    <w:rsid w:val="00396DD8"/>
    <w:rsid w:val="00397E16"/>
    <w:rsid w:val="003A2034"/>
    <w:rsid w:val="003A26C0"/>
    <w:rsid w:val="003A4917"/>
    <w:rsid w:val="003A4CC9"/>
    <w:rsid w:val="003A6F28"/>
    <w:rsid w:val="003A71D3"/>
    <w:rsid w:val="003A7C1B"/>
    <w:rsid w:val="003B016E"/>
    <w:rsid w:val="003B0671"/>
    <w:rsid w:val="003B323B"/>
    <w:rsid w:val="003B34F3"/>
    <w:rsid w:val="003B35FF"/>
    <w:rsid w:val="003B3FC2"/>
    <w:rsid w:val="003B67B6"/>
    <w:rsid w:val="003B7C83"/>
    <w:rsid w:val="003C17E4"/>
    <w:rsid w:val="003C1CA7"/>
    <w:rsid w:val="003C21CD"/>
    <w:rsid w:val="003C29A9"/>
    <w:rsid w:val="003C29CE"/>
    <w:rsid w:val="003C2C43"/>
    <w:rsid w:val="003C798D"/>
    <w:rsid w:val="003D0A6E"/>
    <w:rsid w:val="003D3F37"/>
    <w:rsid w:val="003D4661"/>
    <w:rsid w:val="003D533F"/>
    <w:rsid w:val="003D58EC"/>
    <w:rsid w:val="003D5B01"/>
    <w:rsid w:val="003D5C3D"/>
    <w:rsid w:val="003D614C"/>
    <w:rsid w:val="003D79C3"/>
    <w:rsid w:val="003D7BA2"/>
    <w:rsid w:val="003E0777"/>
    <w:rsid w:val="003E12C9"/>
    <w:rsid w:val="003E315B"/>
    <w:rsid w:val="003E3622"/>
    <w:rsid w:val="003E3D36"/>
    <w:rsid w:val="003E4F00"/>
    <w:rsid w:val="003E5A87"/>
    <w:rsid w:val="003F0C18"/>
    <w:rsid w:val="003F1593"/>
    <w:rsid w:val="003F323C"/>
    <w:rsid w:val="003F4D75"/>
    <w:rsid w:val="003F651C"/>
    <w:rsid w:val="00400C9E"/>
    <w:rsid w:val="00402B43"/>
    <w:rsid w:val="004043B5"/>
    <w:rsid w:val="00405413"/>
    <w:rsid w:val="00405BF4"/>
    <w:rsid w:val="00406160"/>
    <w:rsid w:val="004077A8"/>
    <w:rsid w:val="00410DFE"/>
    <w:rsid w:val="00412DF5"/>
    <w:rsid w:val="00413DC2"/>
    <w:rsid w:val="004151B9"/>
    <w:rsid w:val="0041744E"/>
    <w:rsid w:val="00417A55"/>
    <w:rsid w:val="0042331B"/>
    <w:rsid w:val="004246BE"/>
    <w:rsid w:val="004256A6"/>
    <w:rsid w:val="00425973"/>
    <w:rsid w:val="00426386"/>
    <w:rsid w:val="00427933"/>
    <w:rsid w:val="00431DEA"/>
    <w:rsid w:val="004333E2"/>
    <w:rsid w:val="004343A9"/>
    <w:rsid w:val="004361DD"/>
    <w:rsid w:val="00436368"/>
    <w:rsid w:val="00436E07"/>
    <w:rsid w:val="004373F3"/>
    <w:rsid w:val="0044389F"/>
    <w:rsid w:val="00443F35"/>
    <w:rsid w:val="004449EF"/>
    <w:rsid w:val="00450919"/>
    <w:rsid w:val="00452041"/>
    <w:rsid w:val="00453685"/>
    <w:rsid w:val="00456028"/>
    <w:rsid w:val="00457AA1"/>
    <w:rsid w:val="00461EE8"/>
    <w:rsid w:val="004629FC"/>
    <w:rsid w:val="00464B38"/>
    <w:rsid w:val="00465615"/>
    <w:rsid w:val="0046590C"/>
    <w:rsid w:val="00466D26"/>
    <w:rsid w:val="00466E96"/>
    <w:rsid w:val="00467095"/>
    <w:rsid w:val="00471D72"/>
    <w:rsid w:val="00472029"/>
    <w:rsid w:val="00472444"/>
    <w:rsid w:val="0047301B"/>
    <w:rsid w:val="00474F8B"/>
    <w:rsid w:val="0047544C"/>
    <w:rsid w:val="004756E9"/>
    <w:rsid w:val="00481D64"/>
    <w:rsid w:val="00482DC2"/>
    <w:rsid w:val="00485886"/>
    <w:rsid w:val="00485FAB"/>
    <w:rsid w:val="00486D25"/>
    <w:rsid w:val="00490128"/>
    <w:rsid w:val="00490D37"/>
    <w:rsid w:val="00490E1C"/>
    <w:rsid w:val="0049166E"/>
    <w:rsid w:val="00492987"/>
    <w:rsid w:val="00493110"/>
    <w:rsid w:val="004931EA"/>
    <w:rsid w:val="00493536"/>
    <w:rsid w:val="00494B13"/>
    <w:rsid w:val="0049741B"/>
    <w:rsid w:val="00497F18"/>
    <w:rsid w:val="004A097A"/>
    <w:rsid w:val="004A1FFA"/>
    <w:rsid w:val="004A2E37"/>
    <w:rsid w:val="004A4AEB"/>
    <w:rsid w:val="004A5503"/>
    <w:rsid w:val="004A59D7"/>
    <w:rsid w:val="004A604B"/>
    <w:rsid w:val="004A6B8B"/>
    <w:rsid w:val="004A7B6D"/>
    <w:rsid w:val="004B08BB"/>
    <w:rsid w:val="004B19F1"/>
    <w:rsid w:val="004B2B37"/>
    <w:rsid w:val="004B3138"/>
    <w:rsid w:val="004B37F9"/>
    <w:rsid w:val="004B516F"/>
    <w:rsid w:val="004B6C9D"/>
    <w:rsid w:val="004B76A9"/>
    <w:rsid w:val="004C0A72"/>
    <w:rsid w:val="004C0DC1"/>
    <w:rsid w:val="004C22E5"/>
    <w:rsid w:val="004C2D5B"/>
    <w:rsid w:val="004C3BC4"/>
    <w:rsid w:val="004C4613"/>
    <w:rsid w:val="004C53B7"/>
    <w:rsid w:val="004C5C43"/>
    <w:rsid w:val="004C6501"/>
    <w:rsid w:val="004C6AF9"/>
    <w:rsid w:val="004C6E76"/>
    <w:rsid w:val="004D02DB"/>
    <w:rsid w:val="004D0969"/>
    <w:rsid w:val="004D0B3C"/>
    <w:rsid w:val="004D44D2"/>
    <w:rsid w:val="004D53B6"/>
    <w:rsid w:val="004E039B"/>
    <w:rsid w:val="004E070A"/>
    <w:rsid w:val="004E1091"/>
    <w:rsid w:val="004E1929"/>
    <w:rsid w:val="004E26AF"/>
    <w:rsid w:val="004E3B7F"/>
    <w:rsid w:val="004E3B94"/>
    <w:rsid w:val="004E4ED1"/>
    <w:rsid w:val="004E4F3F"/>
    <w:rsid w:val="004E5082"/>
    <w:rsid w:val="004E59E9"/>
    <w:rsid w:val="004F0188"/>
    <w:rsid w:val="004F105F"/>
    <w:rsid w:val="004F1C8A"/>
    <w:rsid w:val="004F2166"/>
    <w:rsid w:val="004F33D1"/>
    <w:rsid w:val="004F352C"/>
    <w:rsid w:val="004F3533"/>
    <w:rsid w:val="004F3B02"/>
    <w:rsid w:val="004F3CF8"/>
    <w:rsid w:val="004F3F9B"/>
    <w:rsid w:val="004F5282"/>
    <w:rsid w:val="004F64DF"/>
    <w:rsid w:val="004F66D9"/>
    <w:rsid w:val="004F7AFD"/>
    <w:rsid w:val="00500161"/>
    <w:rsid w:val="0050233F"/>
    <w:rsid w:val="00504860"/>
    <w:rsid w:val="00505017"/>
    <w:rsid w:val="0050642E"/>
    <w:rsid w:val="005075A1"/>
    <w:rsid w:val="00507D13"/>
    <w:rsid w:val="0051073D"/>
    <w:rsid w:val="005119FB"/>
    <w:rsid w:val="00512315"/>
    <w:rsid w:val="00512A54"/>
    <w:rsid w:val="005133C7"/>
    <w:rsid w:val="005139F3"/>
    <w:rsid w:val="00513B06"/>
    <w:rsid w:val="00513B57"/>
    <w:rsid w:val="00514807"/>
    <w:rsid w:val="0051518A"/>
    <w:rsid w:val="005156F7"/>
    <w:rsid w:val="00516178"/>
    <w:rsid w:val="005163A5"/>
    <w:rsid w:val="005173AE"/>
    <w:rsid w:val="00517457"/>
    <w:rsid w:val="005178FD"/>
    <w:rsid w:val="005206D6"/>
    <w:rsid w:val="005220A7"/>
    <w:rsid w:val="0052228A"/>
    <w:rsid w:val="005225D0"/>
    <w:rsid w:val="00522FBB"/>
    <w:rsid w:val="00527757"/>
    <w:rsid w:val="00527AE7"/>
    <w:rsid w:val="00527BDB"/>
    <w:rsid w:val="00527DF5"/>
    <w:rsid w:val="00530FF9"/>
    <w:rsid w:val="00531BC5"/>
    <w:rsid w:val="00532182"/>
    <w:rsid w:val="00532894"/>
    <w:rsid w:val="00533F38"/>
    <w:rsid w:val="00533FF0"/>
    <w:rsid w:val="005356DA"/>
    <w:rsid w:val="00535E89"/>
    <w:rsid w:val="00536B57"/>
    <w:rsid w:val="00537C8A"/>
    <w:rsid w:val="00537DF1"/>
    <w:rsid w:val="00540DBE"/>
    <w:rsid w:val="00541EDD"/>
    <w:rsid w:val="00542B95"/>
    <w:rsid w:val="00542FEB"/>
    <w:rsid w:val="005470B2"/>
    <w:rsid w:val="00547646"/>
    <w:rsid w:val="00547867"/>
    <w:rsid w:val="00552CB5"/>
    <w:rsid w:val="00552CC3"/>
    <w:rsid w:val="00552E46"/>
    <w:rsid w:val="0055493E"/>
    <w:rsid w:val="00555138"/>
    <w:rsid w:val="00555B29"/>
    <w:rsid w:val="005619D4"/>
    <w:rsid w:val="00561F98"/>
    <w:rsid w:val="00563CD0"/>
    <w:rsid w:val="00564524"/>
    <w:rsid w:val="00565A1D"/>
    <w:rsid w:val="00566588"/>
    <w:rsid w:val="00566DE8"/>
    <w:rsid w:val="00567C51"/>
    <w:rsid w:val="0057057F"/>
    <w:rsid w:val="00572316"/>
    <w:rsid w:val="00575553"/>
    <w:rsid w:val="00575778"/>
    <w:rsid w:val="005774DA"/>
    <w:rsid w:val="00580473"/>
    <w:rsid w:val="00583790"/>
    <w:rsid w:val="005852F6"/>
    <w:rsid w:val="005854B7"/>
    <w:rsid w:val="00585AC2"/>
    <w:rsid w:val="0059149A"/>
    <w:rsid w:val="005920EC"/>
    <w:rsid w:val="00593B95"/>
    <w:rsid w:val="005955AD"/>
    <w:rsid w:val="00595BA9"/>
    <w:rsid w:val="005965B1"/>
    <w:rsid w:val="005971D2"/>
    <w:rsid w:val="005A1581"/>
    <w:rsid w:val="005A1BF2"/>
    <w:rsid w:val="005A2B84"/>
    <w:rsid w:val="005A4A46"/>
    <w:rsid w:val="005A7E7F"/>
    <w:rsid w:val="005B0AE1"/>
    <w:rsid w:val="005B0B34"/>
    <w:rsid w:val="005B0C48"/>
    <w:rsid w:val="005B3123"/>
    <w:rsid w:val="005B4611"/>
    <w:rsid w:val="005B547E"/>
    <w:rsid w:val="005B65D8"/>
    <w:rsid w:val="005C2565"/>
    <w:rsid w:val="005C461F"/>
    <w:rsid w:val="005C60FE"/>
    <w:rsid w:val="005C644C"/>
    <w:rsid w:val="005C7D10"/>
    <w:rsid w:val="005D1361"/>
    <w:rsid w:val="005D2B11"/>
    <w:rsid w:val="005D2E51"/>
    <w:rsid w:val="005D3057"/>
    <w:rsid w:val="005D3B69"/>
    <w:rsid w:val="005D52DC"/>
    <w:rsid w:val="005D5A9E"/>
    <w:rsid w:val="005D5B82"/>
    <w:rsid w:val="005D6754"/>
    <w:rsid w:val="005D692E"/>
    <w:rsid w:val="005D6A2D"/>
    <w:rsid w:val="005D6B1D"/>
    <w:rsid w:val="005E0036"/>
    <w:rsid w:val="005E1826"/>
    <w:rsid w:val="005E18DE"/>
    <w:rsid w:val="005E2D61"/>
    <w:rsid w:val="005E4B46"/>
    <w:rsid w:val="005E4CCB"/>
    <w:rsid w:val="005E7A77"/>
    <w:rsid w:val="005F2950"/>
    <w:rsid w:val="005F333A"/>
    <w:rsid w:val="005F34CB"/>
    <w:rsid w:val="005F67FB"/>
    <w:rsid w:val="005F7258"/>
    <w:rsid w:val="005F760D"/>
    <w:rsid w:val="00600227"/>
    <w:rsid w:val="0060035A"/>
    <w:rsid w:val="00600838"/>
    <w:rsid w:val="00602229"/>
    <w:rsid w:val="00602292"/>
    <w:rsid w:val="00602DD3"/>
    <w:rsid w:val="006045BA"/>
    <w:rsid w:val="00604876"/>
    <w:rsid w:val="00605989"/>
    <w:rsid w:val="00605C0F"/>
    <w:rsid w:val="00605E9C"/>
    <w:rsid w:val="00606DE8"/>
    <w:rsid w:val="0061016C"/>
    <w:rsid w:val="006104A1"/>
    <w:rsid w:val="00611895"/>
    <w:rsid w:val="0061655F"/>
    <w:rsid w:val="006170BE"/>
    <w:rsid w:val="00617F34"/>
    <w:rsid w:val="006202D5"/>
    <w:rsid w:val="00620C25"/>
    <w:rsid w:val="00621BBB"/>
    <w:rsid w:val="00622D44"/>
    <w:rsid w:val="006255FB"/>
    <w:rsid w:val="00626632"/>
    <w:rsid w:val="00627898"/>
    <w:rsid w:val="00627C82"/>
    <w:rsid w:val="00633285"/>
    <w:rsid w:val="00633646"/>
    <w:rsid w:val="00633718"/>
    <w:rsid w:val="006349BB"/>
    <w:rsid w:val="00635313"/>
    <w:rsid w:val="00635AD1"/>
    <w:rsid w:val="00635CB5"/>
    <w:rsid w:val="0063659F"/>
    <w:rsid w:val="00642142"/>
    <w:rsid w:val="0064315C"/>
    <w:rsid w:val="00643D09"/>
    <w:rsid w:val="00644D55"/>
    <w:rsid w:val="0064516E"/>
    <w:rsid w:val="00646008"/>
    <w:rsid w:val="006500E8"/>
    <w:rsid w:val="00653B6A"/>
    <w:rsid w:val="006544F8"/>
    <w:rsid w:val="00656F77"/>
    <w:rsid w:val="00660309"/>
    <w:rsid w:val="00660516"/>
    <w:rsid w:val="00660C9B"/>
    <w:rsid w:val="0066140A"/>
    <w:rsid w:val="006620F4"/>
    <w:rsid w:val="006647BE"/>
    <w:rsid w:val="00665E04"/>
    <w:rsid w:val="00665E40"/>
    <w:rsid w:val="00665F9C"/>
    <w:rsid w:val="00670475"/>
    <w:rsid w:val="006706FE"/>
    <w:rsid w:val="00671578"/>
    <w:rsid w:val="0067172D"/>
    <w:rsid w:val="0067271A"/>
    <w:rsid w:val="00673056"/>
    <w:rsid w:val="00673D16"/>
    <w:rsid w:val="00674C65"/>
    <w:rsid w:val="00677257"/>
    <w:rsid w:val="0067739D"/>
    <w:rsid w:val="006810B5"/>
    <w:rsid w:val="006811FC"/>
    <w:rsid w:val="00682647"/>
    <w:rsid w:val="0068576C"/>
    <w:rsid w:val="00690C40"/>
    <w:rsid w:val="0069219B"/>
    <w:rsid w:val="006954C0"/>
    <w:rsid w:val="0069783A"/>
    <w:rsid w:val="006A117D"/>
    <w:rsid w:val="006A125C"/>
    <w:rsid w:val="006A1EC4"/>
    <w:rsid w:val="006A2F5C"/>
    <w:rsid w:val="006A37C6"/>
    <w:rsid w:val="006B00F2"/>
    <w:rsid w:val="006B0ADA"/>
    <w:rsid w:val="006B0B3C"/>
    <w:rsid w:val="006B279D"/>
    <w:rsid w:val="006B7B23"/>
    <w:rsid w:val="006C04C0"/>
    <w:rsid w:val="006C1FAC"/>
    <w:rsid w:val="006C2502"/>
    <w:rsid w:val="006C3752"/>
    <w:rsid w:val="006C37AA"/>
    <w:rsid w:val="006C5706"/>
    <w:rsid w:val="006C61FE"/>
    <w:rsid w:val="006C69AC"/>
    <w:rsid w:val="006C6D65"/>
    <w:rsid w:val="006D314A"/>
    <w:rsid w:val="006D3C43"/>
    <w:rsid w:val="006D3D27"/>
    <w:rsid w:val="006D5468"/>
    <w:rsid w:val="006D76AF"/>
    <w:rsid w:val="006E0DDE"/>
    <w:rsid w:val="006E2249"/>
    <w:rsid w:val="006E4719"/>
    <w:rsid w:val="006E53DF"/>
    <w:rsid w:val="006E5BD3"/>
    <w:rsid w:val="006E5C42"/>
    <w:rsid w:val="006E69FE"/>
    <w:rsid w:val="006E75DD"/>
    <w:rsid w:val="006F00BE"/>
    <w:rsid w:val="006F5919"/>
    <w:rsid w:val="006F6FB0"/>
    <w:rsid w:val="007008B7"/>
    <w:rsid w:val="00701081"/>
    <w:rsid w:val="0070227E"/>
    <w:rsid w:val="00705702"/>
    <w:rsid w:val="00706298"/>
    <w:rsid w:val="00706EC2"/>
    <w:rsid w:val="007114F2"/>
    <w:rsid w:val="007129D0"/>
    <w:rsid w:val="00713407"/>
    <w:rsid w:val="007202F5"/>
    <w:rsid w:val="0072113F"/>
    <w:rsid w:val="00721DC1"/>
    <w:rsid w:val="007221D6"/>
    <w:rsid w:val="007235B3"/>
    <w:rsid w:val="00723B4E"/>
    <w:rsid w:val="00725077"/>
    <w:rsid w:val="0072614C"/>
    <w:rsid w:val="00727C4B"/>
    <w:rsid w:val="00727C97"/>
    <w:rsid w:val="00732C20"/>
    <w:rsid w:val="0073688C"/>
    <w:rsid w:val="0074155A"/>
    <w:rsid w:val="007419D7"/>
    <w:rsid w:val="007444B2"/>
    <w:rsid w:val="00744F6A"/>
    <w:rsid w:val="00745949"/>
    <w:rsid w:val="00750289"/>
    <w:rsid w:val="007521C1"/>
    <w:rsid w:val="00752914"/>
    <w:rsid w:val="0075345F"/>
    <w:rsid w:val="00753DD3"/>
    <w:rsid w:val="00754157"/>
    <w:rsid w:val="00754F91"/>
    <w:rsid w:val="007558FB"/>
    <w:rsid w:val="00756487"/>
    <w:rsid w:val="0075744F"/>
    <w:rsid w:val="0075798B"/>
    <w:rsid w:val="00762D34"/>
    <w:rsid w:val="00764F59"/>
    <w:rsid w:val="00764F99"/>
    <w:rsid w:val="007657C4"/>
    <w:rsid w:val="00766BA4"/>
    <w:rsid w:val="00767B34"/>
    <w:rsid w:val="00770D24"/>
    <w:rsid w:val="00772476"/>
    <w:rsid w:val="00772CC1"/>
    <w:rsid w:val="007733C8"/>
    <w:rsid w:val="00773439"/>
    <w:rsid w:val="007759FC"/>
    <w:rsid w:val="00775D94"/>
    <w:rsid w:val="00775FC5"/>
    <w:rsid w:val="007800DD"/>
    <w:rsid w:val="007815B9"/>
    <w:rsid w:val="0078315A"/>
    <w:rsid w:val="00783A34"/>
    <w:rsid w:val="00784A57"/>
    <w:rsid w:val="007867DE"/>
    <w:rsid w:val="00787024"/>
    <w:rsid w:val="007870C3"/>
    <w:rsid w:val="007874E4"/>
    <w:rsid w:val="00792A90"/>
    <w:rsid w:val="00792DDC"/>
    <w:rsid w:val="00793367"/>
    <w:rsid w:val="007935A7"/>
    <w:rsid w:val="00793782"/>
    <w:rsid w:val="00793D11"/>
    <w:rsid w:val="00795042"/>
    <w:rsid w:val="00796338"/>
    <w:rsid w:val="00796F90"/>
    <w:rsid w:val="007A2996"/>
    <w:rsid w:val="007A30F8"/>
    <w:rsid w:val="007A326A"/>
    <w:rsid w:val="007A3AB2"/>
    <w:rsid w:val="007A49A2"/>
    <w:rsid w:val="007A5BEE"/>
    <w:rsid w:val="007A6E7B"/>
    <w:rsid w:val="007A6F28"/>
    <w:rsid w:val="007B0C52"/>
    <w:rsid w:val="007B0CD3"/>
    <w:rsid w:val="007B183E"/>
    <w:rsid w:val="007B26FB"/>
    <w:rsid w:val="007B2A4A"/>
    <w:rsid w:val="007B333E"/>
    <w:rsid w:val="007B5B85"/>
    <w:rsid w:val="007B68F4"/>
    <w:rsid w:val="007B7175"/>
    <w:rsid w:val="007C04CE"/>
    <w:rsid w:val="007C37F8"/>
    <w:rsid w:val="007C7322"/>
    <w:rsid w:val="007D0326"/>
    <w:rsid w:val="007D125F"/>
    <w:rsid w:val="007D18B7"/>
    <w:rsid w:val="007D567C"/>
    <w:rsid w:val="007D5DA8"/>
    <w:rsid w:val="007D62EB"/>
    <w:rsid w:val="007D73C2"/>
    <w:rsid w:val="007E1A8C"/>
    <w:rsid w:val="007E22EC"/>
    <w:rsid w:val="007E3D18"/>
    <w:rsid w:val="007E4793"/>
    <w:rsid w:val="007E4851"/>
    <w:rsid w:val="007E5DA2"/>
    <w:rsid w:val="007E6C39"/>
    <w:rsid w:val="007E7E66"/>
    <w:rsid w:val="007F0227"/>
    <w:rsid w:val="007F1A57"/>
    <w:rsid w:val="007F33B4"/>
    <w:rsid w:val="007F4C63"/>
    <w:rsid w:val="007F7E39"/>
    <w:rsid w:val="0080091B"/>
    <w:rsid w:val="0080612A"/>
    <w:rsid w:val="00806DCB"/>
    <w:rsid w:val="00811984"/>
    <w:rsid w:val="00811F7E"/>
    <w:rsid w:val="00812FA0"/>
    <w:rsid w:val="008133E0"/>
    <w:rsid w:val="00814EFE"/>
    <w:rsid w:val="00816D51"/>
    <w:rsid w:val="00820257"/>
    <w:rsid w:val="00820983"/>
    <w:rsid w:val="00820BCE"/>
    <w:rsid w:val="00823F3B"/>
    <w:rsid w:val="008247C1"/>
    <w:rsid w:val="008247C3"/>
    <w:rsid w:val="00824CA4"/>
    <w:rsid w:val="008251B3"/>
    <w:rsid w:val="0082583A"/>
    <w:rsid w:val="00827BB6"/>
    <w:rsid w:val="008303B0"/>
    <w:rsid w:val="00831C86"/>
    <w:rsid w:val="0083354C"/>
    <w:rsid w:val="008341FA"/>
    <w:rsid w:val="00834FFB"/>
    <w:rsid w:val="00835DAC"/>
    <w:rsid w:val="008364A0"/>
    <w:rsid w:val="00836B9D"/>
    <w:rsid w:val="00837F7E"/>
    <w:rsid w:val="00840468"/>
    <w:rsid w:val="00840548"/>
    <w:rsid w:val="008410C1"/>
    <w:rsid w:val="00844B6A"/>
    <w:rsid w:val="0084507C"/>
    <w:rsid w:val="00845338"/>
    <w:rsid w:val="00845EB1"/>
    <w:rsid w:val="0084649E"/>
    <w:rsid w:val="008466E9"/>
    <w:rsid w:val="008474B5"/>
    <w:rsid w:val="0084754D"/>
    <w:rsid w:val="00847552"/>
    <w:rsid w:val="00850831"/>
    <w:rsid w:val="008521B0"/>
    <w:rsid w:val="00852F6E"/>
    <w:rsid w:val="00854443"/>
    <w:rsid w:val="008547B6"/>
    <w:rsid w:val="0085729C"/>
    <w:rsid w:val="0085757C"/>
    <w:rsid w:val="008578A6"/>
    <w:rsid w:val="00857D0F"/>
    <w:rsid w:val="00857EA1"/>
    <w:rsid w:val="00861B81"/>
    <w:rsid w:val="00864823"/>
    <w:rsid w:val="00864FEF"/>
    <w:rsid w:val="00865320"/>
    <w:rsid w:val="008665F5"/>
    <w:rsid w:val="008673C4"/>
    <w:rsid w:val="008706D2"/>
    <w:rsid w:val="0087135C"/>
    <w:rsid w:val="00871628"/>
    <w:rsid w:val="00871D69"/>
    <w:rsid w:val="00871F52"/>
    <w:rsid w:val="0087282D"/>
    <w:rsid w:val="00873BC9"/>
    <w:rsid w:val="0087470E"/>
    <w:rsid w:val="00874D90"/>
    <w:rsid w:val="008752A5"/>
    <w:rsid w:val="00875D7B"/>
    <w:rsid w:val="00875DDC"/>
    <w:rsid w:val="0088088D"/>
    <w:rsid w:val="00880E01"/>
    <w:rsid w:val="00880EAB"/>
    <w:rsid w:val="00880F8E"/>
    <w:rsid w:val="00881A4A"/>
    <w:rsid w:val="008838FE"/>
    <w:rsid w:val="0088608E"/>
    <w:rsid w:val="0088678B"/>
    <w:rsid w:val="00891AA7"/>
    <w:rsid w:val="0089277E"/>
    <w:rsid w:val="0089333D"/>
    <w:rsid w:val="008955F4"/>
    <w:rsid w:val="008959DA"/>
    <w:rsid w:val="008962A9"/>
    <w:rsid w:val="008A2D2C"/>
    <w:rsid w:val="008A732C"/>
    <w:rsid w:val="008A791C"/>
    <w:rsid w:val="008B12A4"/>
    <w:rsid w:val="008B1691"/>
    <w:rsid w:val="008B4D26"/>
    <w:rsid w:val="008B4E6C"/>
    <w:rsid w:val="008B50DE"/>
    <w:rsid w:val="008B5440"/>
    <w:rsid w:val="008C07E9"/>
    <w:rsid w:val="008C0B26"/>
    <w:rsid w:val="008C1D3B"/>
    <w:rsid w:val="008C2AF1"/>
    <w:rsid w:val="008C2C18"/>
    <w:rsid w:val="008C2EAE"/>
    <w:rsid w:val="008C3482"/>
    <w:rsid w:val="008C5A40"/>
    <w:rsid w:val="008D01DF"/>
    <w:rsid w:val="008D0DA0"/>
    <w:rsid w:val="008D0F5F"/>
    <w:rsid w:val="008D265B"/>
    <w:rsid w:val="008D28A5"/>
    <w:rsid w:val="008D3092"/>
    <w:rsid w:val="008D44E2"/>
    <w:rsid w:val="008D4818"/>
    <w:rsid w:val="008D56CE"/>
    <w:rsid w:val="008E0BFE"/>
    <w:rsid w:val="008E19E7"/>
    <w:rsid w:val="008E4491"/>
    <w:rsid w:val="008E490D"/>
    <w:rsid w:val="008E4CE4"/>
    <w:rsid w:val="008E4EEC"/>
    <w:rsid w:val="008E5A48"/>
    <w:rsid w:val="008E6707"/>
    <w:rsid w:val="008F141C"/>
    <w:rsid w:val="008F3164"/>
    <w:rsid w:val="008F3B89"/>
    <w:rsid w:val="008F3E0F"/>
    <w:rsid w:val="008F4CA1"/>
    <w:rsid w:val="008F5AF8"/>
    <w:rsid w:val="00900265"/>
    <w:rsid w:val="0090293E"/>
    <w:rsid w:val="00903888"/>
    <w:rsid w:val="00903D90"/>
    <w:rsid w:val="0090522D"/>
    <w:rsid w:val="00906CC7"/>
    <w:rsid w:val="00914C89"/>
    <w:rsid w:val="009169F7"/>
    <w:rsid w:val="00920E2E"/>
    <w:rsid w:val="0092303B"/>
    <w:rsid w:val="00923CD6"/>
    <w:rsid w:val="00925661"/>
    <w:rsid w:val="009264DA"/>
    <w:rsid w:val="009304A6"/>
    <w:rsid w:val="00931A19"/>
    <w:rsid w:val="009326ED"/>
    <w:rsid w:val="0093318F"/>
    <w:rsid w:val="009351E8"/>
    <w:rsid w:val="009367CA"/>
    <w:rsid w:val="00937D58"/>
    <w:rsid w:val="00940E80"/>
    <w:rsid w:val="00941664"/>
    <w:rsid w:val="00942BF7"/>
    <w:rsid w:val="009433BE"/>
    <w:rsid w:val="0094374A"/>
    <w:rsid w:val="00950527"/>
    <w:rsid w:val="00950DAE"/>
    <w:rsid w:val="00951990"/>
    <w:rsid w:val="00951BC9"/>
    <w:rsid w:val="00952F3A"/>
    <w:rsid w:val="009542BB"/>
    <w:rsid w:val="009552A4"/>
    <w:rsid w:val="00955880"/>
    <w:rsid w:val="00955D16"/>
    <w:rsid w:val="009574E9"/>
    <w:rsid w:val="0096157E"/>
    <w:rsid w:val="00961E77"/>
    <w:rsid w:val="0096397D"/>
    <w:rsid w:val="00963A7C"/>
    <w:rsid w:val="00964159"/>
    <w:rsid w:val="009641C4"/>
    <w:rsid w:val="009676BF"/>
    <w:rsid w:val="00967864"/>
    <w:rsid w:val="00970F7B"/>
    <w:rsid w:val="00971C95"/>
    <w:rsid w:val="00973022"/>
    <w:rsid w:val="0097453B"/>
    <w:rsid w:val="009753C5"/>
    <w:rsid w:val="00975B73"/>
    <w:rsid w:val="00975E31"/>
    <w:rsid w:val="00980858"/>
    <w:rsid w:val="00980A56"/>
    <w:rsid w:val="00980BAE"/>
    <w:rsid w:val="009824BC"/>
    <w:rsid w:val="009915FB"/>
    <w:rsid w:val="00992F16"/>
    <w:rsid w:val="00997B3A"/>
    <w:rsid w:val="009A1E24"/>
    <w:rsid w:val="009A1ED7"/>
    <w:rsid w:val="009A2014"/>
    <w:rsid w:val="009A25DE"/>
    <w:rsid w:val="009A3554"/>
    <w:rsid w:val="009A4AC4"/>
    <w:rsid w:val="009A70D6"/>
    <w:rsid w:val="009A7122"/>
    <w:rsid w:val="009A7789"/>
    <w:rsid w:val="009B07B7"/>
    <w:rsid w:val="009B0BFB"/>
    <w:rsid w:val="009B1FC6"/>
    <w:rsid w:val="009B2728"/>
    <w:rsid w:val="009B36F5"/>
    <w:rsid w:val="009B4897"/>
    <w:rsid w:val="009B6536"/>
    <w:rsid w:val="009C071B"/>
    <w:rsid w:val="009C083E"/>
    <w:rsid w:val="009C212E"/>
    <w:rsid w:val="009C40A3"/>
    <w:rsid w:val="009C4508"/>
    <w:rsid w:val="009C4612"/>
    <w:rsid w:val="009C46B6"/>
    <w:rsid w:val="009C4DD6"/>
    <w:rsid w:val="009C4FDC"/>
    <w:rsid w:val="009C4FE2"/>
    <w:rsid w:val="009C6248"/>
    <w:rsid w:val="009C6DCD"/>
    <w:rsid w:val="009C7691"/>
    <w:rsid w:val="009C78FB"/>
    <w:rsid w:val="009D0549"/>
    <w:rsid w:val="009D06B0"/>
    <w:rsid w:val="009D103D"/>
    <w:rsid w:val="009D1C1B"/>
    <w:rsid w:val="009D504C"/>
    <w:rsid w:val="009E04AD"/>
    <w:rsid w:val="009E0E2E"/>
    <w:rsid w:val="009E1406"/>
    <w:rsid w:val="009E1707"/>
    <w:rsid w:val="009E17E4"/>
    <w:rsid w:val="009E21C3"/>
    <w:rsid w:val="009E6723"/>
    <w:rsid w:val="009E7673"/>
    <w:rsid w:val="009E7AD4"/>
    <w:rsid w:val="009F03CC"/>
    <w:rsid w:val="009F14DE"/>
    <w:rsid w:val="009F2CAD"/>
    <w:rsid w:val="009F31E1"/>
    <w:rsid w:val="009F36B3"/>
    <w:rsid w:val="009F4F8D"/>
    <w:rsid w:val="009F6FA0"/>
    <w:rsid w:val="00A023EB"/>
    <w:rsid w:val="00A0273E"/>
    <w:rsid w:val="00A02B4F"/>
    <w:rsid w:val="00A04491"/>
    <w:rsid w:val="00A057B1"/>
    <w:rsid w:val="00A066BD"/>
    <w:rsid w:val="00A12360"/>
    <w:rsid w:val="00A14357"/>
    <w:rsid w:val="00A1442B"/>
    <w:rsid w:val="00A14BF5"/>
    <w:rsid w:val="00A14D6E"/>
    <w:rsid w:val="00A15B90"/>
    <w:rsid w:val="00A16E66"/>
    <w:rsid w:val="00A17323"/>
    <w:rsid w:val="00A174A7"/>
    <w:rsid w:val="00A21859"/>
    <w:rsid w:val="00A22EF0"/>
    <w:rsid w:val="00A2369C"/>
    <w:rsid w:val="00A23C1E"/>
    <w:rsid w:val="00A24A4B"/>
    <w:rsid w:val="00A24B5C"/>
    <w:rsid w:val="00A2509F"/>
    <w:rsid w:val="00A25A18"/>
    <w:rsid w:val="00A2635D"/>
    <w:rsid w:val="00A27749"/>
    <w:rsid w:val="00A27DEE"/>
    <w:rsid w:val="00A32900"/>
    <w:rsid w:val="00A32E91"/>
    <w:rsid w:val="00A32FF3"/>
    <w:rsid w:val="00A359B9"/>
    <w:rsid w:val="00A378DA"/>
    <w:rsid w:val="00A37E8E"/>
    <w:rsid w:val="00A414CD"/>
    <w:rsid w:val="00A4184F"/>
    <w:rsid w:val="00A431BB"/>
    <w:rsid w:val="00A4345E"/>
    <w:rsid w:val="00A434B4"/>
    <w:rsid w:val="00A4452D"/>
    <w:rsid w:val="00A45585"/>
    <w:rsid w:val="00A457EE"/>
    <w:rsid w:val="00A47398"/>
    <w:rsid w:val="00A479DE"/>
    <w:rsid w:val="00A47FF4"/>
    <w:rsid w:val="00A50E10"/>
    <w:rsid w:val="00A51229"/>
    <w:rsid w:val="00A53789"/>
    <w:rsid w:val="00A544A8"/>
    <w:rsid w:val="00A55B0A"/>
    <w:rsid w:val="00A60AD0"/>
    <w:rsid w:val="00A60B81"/>
    <w:rsid w:val="00A60F83"/>
    <w:rsid w:val="00A61205"/>
    <w:rsid w:val="00A61BD4"/>
    <w:rsid w:val="00A67B6F"/>
    <w:rsid w:val="00A718FF"/>
    <w:rsid w:val="00A71A70"/>
    <w:rsid w:val="00A72C5F"/>
    <w:rsid w:val="00A7482D"/>
    <w:rsid w:val="00A752F4"/>
    <w:rsid w:val="00A8030E"/>
    <w:rsid w:val="00A81AB5"/>
    <w:rsid w:val="00A81BB8"/>
    <w:rsid w:val="00A8395D"/>
    <w:rsid w:val="00A85C85"/>
    <w:rsid w:val="00A86987"/>
    <w:rsid w:val="00A87652"/>
    <w:rsid w:val="00A87B44"/>
    <w:rsid w:val="00A9168F"/>
    <w:rsid w:val="00A92CED"/>
    <w:rsid w:val="00A94F57"/>
    <w:rsid w:val="00A95701"/>
    <w:rsid w:val="00A96CF9"/>
    <w:rsid w:val="00A9714F"/>
    <w:rsid w:val="00A97D63"/>
    <w:rsid w:val="00A97FBA"/>
    <w:rsid w:val="00AA0E46"/>
    <w:rsid w:val="00AA5568"/>
    <w:rsid w:val="00AA5D98"/>
    <w:rsid w:val="00AA68C5"/>
    <w:rsid w:val="00AA787B"/>
    <w:rsid w:val="00AB06E6"/>
    <w:rsid w:val="00AB1AF4"/>
    <w:rsid w:val="00AB25D4"/>
    <w:rsid w:val="00AB2B46"/>
    <w:rsid w:val="00AB375E"/>
    <w:rsid w:val="00AB4AFE"/>
    <w:rsid w:val="00AB50D2"/>
    <w:rsid w:val="00AB5F77"/>
    <w:rsid w:val="00AB5FA2"/>
    <w:rsid w:val="00AB68A6"/>
    <w:rsid w:val="00AC08E8"/>
    <w:rsid w:val="00AC26D3"/>
    <w:rsid w:val="00AC5227"/>
    <w:rsid w:val="00AC530C"/>
    <w:rsid w:val="00AC5733"/>
    <w:rsid w:val="00AC6125"/>
    <w:rsid w:val="00AC6B66"/>
    <w:rsid w:val="00AC7001"/>
    <w:rsid w:val="00AC7858"/>
    <w:rsid w:val="00AD06E0"/>
    <w:rsid w:val="00AD1630"/>
    <w:rsid w:val="00AD31D0"/>
    <w:rsid w:val="00AD6710"/>
    <w:rsid w:val="00AD740F"/>
    <w:rsid w:val="00AD7BE8"/>
    <w:rsid w:val="00AE0B1B"/>
    <w:rsid w:val="00AE2345"/>
    <w:rsid w:val="00AE2E8A"/>
    <w:rsid w:val="00AE482A"/>
    <w:rsid w:val="00AE6CEE"/>
    <w:rsid w:val="00AE6F64"/>
    <w:rsid w:val="00AE7787"/>
    <w:rsid w:val="00AF0823"/>
    <w:rsid w:val="00AF12CD"/>
    <w:rsid w:val="00AF1CAC"/>
    <w:rsid w:val="00AF2A56"/>
    <w:rsid w:val="00AF3F28"/>
    <w:rsid w:val="00AF49FD"/>
    <w:rsid w:val="00AF51AD"/>
    <w:rsid w:val="00AF6653"/>
    <w:rsid w:val="00AF7703"/>
    <w:rsid w:val="00B01613"/>
    <w:rsid w:val="00B03611"/>
    <w:rsid w:val="00B039B8"/>
    <w:rsid w:val="00B03B4C"/>
    <w:rsid w:val="00B05DE7"/>
    <w:rsid w:val="00B06BB6"/>
    <w:rsid w:val="00B06E42"/>
    <w:rsid w:val="00B07597"/>
    <w:rsid w:val="00B1013E"/>
    <w:rsid w:val="00B10420"/>
    <w:rsid w:val="00B105A5"/>
    <w:rsid w:val="00B10EB9"/>
    <w:rsid w:val="00B11A51"/>
    <w:rsid w:val="00B11B6A"/>
    <w:rsid w:val="00B12185"/>
    <w:rsid w:val="00B1239A"/>
    <w:rsid w:val="00B12460"/>
    <w:rsid w:val="00B13613"/>
    <w:rsid w:val="00B14119"/>
    <w:rsid w:val="00B14273"/>
    <w:rsid w:val="00B20168"/>
    <w:rsid w:val="00B2040F"/>
    <w:rsid w:val="00B20A55"/>
    <w:rsid w:val="00B20FE6"/>
    <w:rsid w:val="00B213ED"/>
    <w:rsid w:val="00B22B90"/>
    <w:rsid w:val="00B23FBF"/>
    <w:rsid w:val="00B240E3"/>
    <w:rsid w:val="00B25703"/>
    <w:rsid w:val="00B26BEB"/>
    <w:rsid w:val="00B30A71"/>
    <w:rsid w:val="00B31FD7"/>
    <w:rsid w:val="00B3208B"/>
    <w:rsid w:val="00B324DC"/>
    <w:rsid w:val="00B35524"/>
    <w:rsid w:val="00B35A41"/>
    <w:rsid w:val="00B35C55"/>
    <w:rsid w:val="00B4012B"/>
    <w:rsid w:val="00B4018D"/>
    <w:rsid w:val="00B40755"/>
    <w:rsid w:val="00B414DB"/>
    <w:rsid w:val="00B4444B"/>
    <w:rsid w:val="00B45EB6"/>
    <w:rsid w:val="00B4669B"/>
    <w:rsid w:val="00B478B5"/>
    <w:rsid w:val="00B52C06"/>
    <w:rsid w:val="00B54271"/>
    <w:rsid w:val="00B56DC3"/>
    <w:rsid w:val="00B56E48"/>
    <w:rsid w:val="00B5730B"/>
    <w:rsid w:val="00B60616"/>
    <w:rsid w:val="00B60619"/>
    <w:rsid w:val="00B60BFC"/>
    <w:rsid w:val="00B60D96"/>
    <w:rsid w:val="00B61FCC"/>
    <w:rsid w:val="00B6206D"/>
    <w:rsid w:val="00B668D6"/>
    <w:rsid w:val="00B66915"/>
    <w:rsid w:val="00B7032A"/>
    <w:rsid w:val="00B70634"/>
    <w:rsid w:val="00B71037"/>
    <w:rsid w:val="00B72069"/>
    <w:rsid w:val="00B73959"/>
    <w:rsid w:val="00B73ACA"/>
    <w:rsid w:val="00B74116"/>
    <w:rsid w:val="00B743C8"/>
    <w:rsid w:val="00B7468D"/>
    <w:rsid w:val="00B74AB4"/>
    <w:rsid w:val="00B7513D"/>
    <w:rsid w:val="00B75C24"/>
    <w:rsid w:val="00B7720F"/>
    <w:rsid w:val="00B77C58"/>
    <w:rsid w:val="00B8000B"/>
    <w:rsid w:val="00B811BC"/>
    <w:rsid w:val="00B81837"/>
    <w:rsid w:val="00B81DF7"/>
    <w:rsid w:val="00B867C5"/>
    <w:rsid w:val="00B8689A"/>
    <w:rsid w:val="00B9054C"/>
    <w:rsid w:val="00B90D59"/>
    <w:rsid w:val="00B90DCC"/>
    <w:rsid w:val="00B91FAD"/>
    <w:rsid w:val="00B9475D"/>
    <w:rsid w:val="00B947BC"/>
    <w:rsid w:val="00B94F19"/>
    <w:rsid w:val="00B95333"/>
    <w:rsid w:val="00B9536A"/>
    <w:rsid w:val="00B96205"/>
    <w:rsid w:val="00B96428"/>
    <w:rsid w:val="00B970CB"/>
    <w:rsid w:val="00B973D9"/>
    <w:rsid w:val="00B97A65"/>
    <w:rsid w:val="00B97D66"/>
    <w:rsid w:val="00BA091E"/>
    <w:rsid w:val="00BA6A06"/>
    <w:rsid w:val="00BB084E"/>
    <w:rsid w:val="00BB0EC4"/>
    <w:rsid w:val="00BB201B"/>
    <w:rsid w:val="00BB3B19"/>
    <w:rsid w:val="00BB4A5A"/>
    <w:rsid w:val="00BB58AC"/>
    <w:rsid w:val="00BB65C4"/>
    <w:rsid w:val="00BC68C8"/>
    <w:rsid w:val="00BC6E35"/>
    <w:rsid w:val="00BD203F"/>
    <w:rsid w:val="00BD42E7"/>
    <w:rsid w:val="00BD4735"/>
    <w:rsid w:val="00BD6B5E"/>
    <w:rsid w:val="00BD799A"/>
    <w:rsid w:val="00BD7F48"/>
    <w:rsid w:val="00BE0C15"/>
    <w:rsid w:val="00BE129D"/>
    <w:rsid w:val="00BE30AD"/>
    <w:rsid w:val="00BE31F9"/>
    <w:rsid w:val="00BF1AE5"/>
    <w:rsid w:val="00BF1C11"/>
    <w:rsid w:val="00BF1C41"/>
    <w:rsid w:val="00BF4258"/>
    <w:rsid w:val="00BF4633"/>
    <w:rsid w:val="00BF5384"/>
    <w:rsid w:val="00BF5B11"/>
    <w:rsid w:val="00BF663D"/>
    <w:rsid w:val="00BF6A85"/>
    <w:rsid w:val="00BF6E3D"/>
    <w:rsid w:val="00BF789E"/>
    <w:rsid w:val="00BF7B3B"/>
    <w:rsid w:val="00C06CB2"/>
    <w:rsid w:val="00C116B9"/>
    <w:rsid w:val="00C13E14"/>
    <w:rsid w:val="00C20724"/>
    <w:rsid w:val="00C21A70"/>
    <w:rsid w:val="00C22135"/>
    <w:rsid w:val="00C2282E"/>
    <w:rsid w:val="00C22CF0"/>
    <w:rsid w:val="00C23BE5"/>
    <w:rsid w:val="00C260E8"/>
    <w:rsid w:val="00C31A96"/>
    <w:rsid w:val="00C32E98"/>
    <w:rsid w:val="00C33CB3"/>
    <w:rsid w:val="00C3502C"/>
    <w:rsid w:val="00C374D1"/>
    <w:rsid w:val="00C37D7C"/>
    <w:rsid w:val="00C40E28"/>
    <w:rsid w:val="00C41744"/>
    <w:rsid w:val="00C42DA4"/>
    <w:rsid w:val="00C43824"/>
    <w:rsid w:val="00C43902"/>
    <w:rsid w:val="00C43CFF"/>
    <w:rsid w:val="00C45396"/>
    <w:rsid w:val="00C45E08"/>
    <w:rsid w:val="00C46729"/>
    <w:rsid w:val="00C4699B"/>
    <w:rsid w:val="00C46DAE"/>
    <w:rsid w:val="00C4714D"/>
    <w:rsid w:val="00C477F6"/>
    <w:rsid w:val="00C47C0E"/>
    <w:rsid w:val="00C51012"/>
    <w:rsid w:val="00C51345"/>
    <w:rsid w:val="00C51F0F"/>
    <w:rsid w:val="00C52637"/>
    <w:rsid w:val="00C56221"/>
    <w:rsid w:val="00C565CE"/>
    <w:rsid w:val="00C56922"/>
    <w:rsid w:val="00C57FBD"/>
    <w:rsid w:val="00C60D61"/>
    <w:rsid w:val="00C650D6"/>
    <w:rsid w:val="00C6605A"/>
    <w:rsid w:val="00C66AD4"/>
    <w:rsid w:val="00C72046"/>
    <w:rsid w:val="00C7288A"/>
    <w:rsid w:val="00C7474D"/>
    <w:rsid w:val="00C75277"/>
    <w:rsid w:val="00C75756"/>
    <w:rsid w:val="00C75F3D"/>
    <w:rsid w:val="00C818AC"/>
    <w:rsid w:val="00C828FB"/>
    <w:rsid w:val="00C82CE6"/>
    <w:rsid w:val="00C83EAC"/>
    <w:rsid w:val="00C8561B"/>
    <w:rsid w:val="00C932C7"/>
    <w:rsid w:val="00C93D1F"/>
    <w:rsid w:val="00C9546F"/>
    <w:rsid w:val="00C97553"/>
    <w:rsid w:val="00CA05DC"/>
    <w:rsid w:val="00CA09A5"/>
    <w:rsid w:val="00CA2085"/>
    <w:rsid w:val="00CA20C1"/>
    <w:rsid w:val="00CA3A0D"/>
    <w:rsid w:val="00CA4A61"/>
    <w:rsid w:val="00CA4C3A"/>
    <w:rsid w:val="00CA6E18"/>
    <w:rsid w:val="00CA7999"/>
    <w:rsid w:val="00CB08F7"/>
    <w:rsid w:val="00CB0B43"/>
    <w:rsid w:val="00CB30BE"/>
    <w:rsid w:val="00CB312D"/>
    <w:rsid w:val="00CB3C9B"/>
    <w:rsid w:val="00CB4206"/>
    <w:rsid w:val="00CB439B"/>
    <w:rsid w:val="00CB4F64"/>
    <w:rsid w:val="00CB5357"/>
    <w:rsid w:val="00CB6583"/>
    <w:rsid w:val="00CC1D69"/>
    <w:rsid w:val="00CC2510"/>
    <w:rsid w:val="00CC4A81"/>
    <w:rsid w:val="00CC51D3"/>
    <w:rsid w:val="00CC5422"/>
    <w:rsid w:val="00CC5940"/>
    <w:rsid w:val="00CC65AD"/>
    <w:rsid w:val="00CC7611"/>
    <w:rsid w:val="00CD1EC3"/>
    <w:rsid w:val="00CD39D6"/>
    <w:rsid w:val="00CD4D52"/>
    <w:rsid w:val="00CD6402"/>
    <w:rsid w:val="00CD6494"/>
    <w:rsid w:val="00CE08D6"/>
    <w:rsid w:val="00CE0B64"/>
    <w:rsid w:val="00CE0D1B"/>
    <w:rsid w:val="00CE2592"/>
    <w:rsid w:val="00CE5AE8"/>
    <w:rsid w:val="00CF193C"/>
    <w:rsid w:val="00CF1CB5"/>
    <w:rsid w:val="00CF30D8"/>
    <w:rsid w:val="00CF31B1"/>
    <w:rsid w:val="00CF34E6"/>
    <w:rsid w:val="00CF6438"/>
    <w:rsid w:val="00CF6CE1"/>
    <w:rsid w:val="00CF70AA"/>
    <w:rsid w:val="00D024F1"/>
    <w:rsid w:val="00D068EE"/>
    <w:rsid w:val="00D070CD"/>
    <w:rsid w:val="00D11853"/>
    <w:rsid w:val="00D12171"/>
    <w:rsid w:val="00D13436"/>
    <w:rsid w:val="00D141AE"/>
    <w:rsid w:val="00D14658"/>
    <w:rsid w:val="00D15542"/>
    <w:rsid w:val="00D164C2"/>
    <w:rsid w:val="00D17E56"/>
    <w:rsid w:val="00D232DC"/>
    <w:rsid w:val="00D236AB"/>
    <w:rsid w:val="00D25066"/>
    <w:rsid w:val="00D258D0"/>
    <w:rsid w:val="00D2646B"/>
    <w:rsid w:val="00D279B4"/>
    <w:rsid w:val="00D32840"/>
    <w:rsid w:val="00D33C4D"/>
    <w:rsid w:val="00D34018"/>
    <w:rsid w:val="00D3508A"/>
    <w:rsid w:val="00D35792"/>
    <w:rsid w:val="00D3602A"/>
    <w:rsid w:val="00D40531"/>
    <w:rsid w:val="00D415F6"/>
    <w:rsid w:val="00D42634"/>
    <w:rsid w:val="00D42FD6"/>
    <w:rsid w:val="00D46F07"/>
    <w:rsid w:val="00D50D8D"/>
    <w:rsid w:val="00D51AB6"/>
    <w:rsid w:val="00D5356A"/>
    <w:rsid w:val="00D53A8A"/>
    <w:rsid w:val="00D54C64"/>
    <w:rsid w:val="00D57562"/>
    <w:rsid w:val="00D60DFD"/>
    <w:rsid w:val="00D61918"/>
    <w:rsid w:val="00D62E98"/>
    <w:rsid w:val="00D63BE1"/>
    <w:rsid w:val="00D64207"/>
    <w:rsid w:val="00D64BC4"/>
    <w:rsid w:val="00D6555C"/>
    <w:rsid w:val="00D66111"/>
    <w:rsid w:val="00D661C4"/>
    <w:rsid w:val="00D66297"/>
    <w:rsid w:val="00D70FC8"/>
    <w:rsid w:val="00D72786"/>
    <w:rsid w:val="00D729C0"/>
    <w:rsid w:val="00D72F7F"/>
    <w:rsid w:val="00D808C3"/>
    <w:rsid w:val="00D81D42"/>
    <w:rsid w:val="00D833E0"/>
    <w:rsid w:val="00D840BC"/>
    <w:rsid w:val="00D8481C"/>
    <w:rsid w:val="00D8540B"/>
    <w:rsid w:val="00D866FA"/>
    <w:rsid w:val="00D86EC4"/>
    <w:rsid w:val="00D91062"/>
    <w:rsid w:val="00D91F37"/>
    <w:rsid w:val="00D92340"/>
    <w:rsid w:val="00D93475"/>
    <w:rsid w:val="00D940DB"/>
    <w:rsid w:val="00D9506A"/>
    <w:rsid w:val="00D966E7"/>
    <w:rsid w:val="00D97B06"/>
    <w:rsid w:val="00D97B5D"/>
    <w:rsid w:val="00D97F13"/>
    <w:rsid w:val="00DA1931"/>
    <w:rsid w:val="00DA1C76"/>
    <w:rsid w:val="00DA2961"/>
    <w:rsid w:val="00DA6ACD"/>
    <w:rsid w:val="00DA6E37"/>
    <w:rsid w:val="00DA799D"/>
    <w:rsid w:val="00DA7E85"/>
    <w:rsid w:val="00DB1310"/>
    <w:rsid w:val="00DB1E40"/>
    <w:rsid w:val="00DB39F8"/>
    <w:rsid w:val="00DB3F68"/>
    <w:rsid w:val="00DB47EF"/>
    <w:rsid w:val="00DB52C1"/>
    <w:rsid w:val="00DB634C"/>
    <w:rsid w:val="00DB67BC"/>
    <w:rsid w:val="00DB7781"/>
    <w:rsid w:val="00DC3FA4"/>
    <w:rsid w:val="00DC5AAA"/>
    <w:rsid w:val="00DC60CA"/>
    <w:rsid w:val="00DC646A"/>
    <w:rsid w:val="00DC6D03"/>
    <w:rsid w:val="00DD004E"/>
    <w:rsid w:val="00DD0540"/>
    <w:rsid w:val="00DD49F2"/>
    <w:rsid w:val="00DD6D3D"/>
    <w:rsid w:val="00DD7B21"/>
    <w:rsid w:val="00DE1112"/>
    <w:rsid w:val="00DE2025"/>
    <w:rsid w:val="00DE20E6"/>
    <w:rsid w:val="00DE2249"/>
    <w:rsid w:val="00DE2D3A"/>
    <w:rsid w:val="00DE720E"/>
    <w:rsid w:val="00DF0BA7"/>
    <w:rsid w:val="00DF1A7F"/>
    <w:rsid w:val="00DF23BA"/>
    <w:rsid w:val="00DF2F66"/>
    <w:rsid w:val="00DF35A2"/>
    <w:rsid w:val="00DF3771"/>
    <w:rsid w:val="00DF7B72"/>
    <w:rsid w:val="00E00AA7"/>
    <w:rsid w:val="00E01418"/>
    <w:rsid w:val="00E0235F"/>
    <w:rsid w:val="00E02E09"/>
    <w:rsid w:val="00E02F94"/>
    <w:rsid w:val="00E07DC2"/>
    <w:rsid w:val="00E10001"/>
    <w:rsid w:val="00E1033C"/>
    <w:rsid w:val="00E1190B"/>
    <w:rsid w:val="00E12505"/>
    <w:rsid w:val="00E137F8"/>
    <w:rsid w:val="00E13E83"/>
    <w:rsid w:val="00E13F9A"/>
    <w:rsid w:val="00E14BF2"/>
    <w:rsid w:val="00E15564"/>
    <w:rsid w:val="00E15720"/>
    <w:rsid w:val="00E16F29"/>
    <w:rsid w:val="00E2034A"/>
    <w:rsid w:val="00E211D0"/>
    <w:rsid w:val="00E225FB"/>
    <w:rsid w:val="00E22720"/>
    <w:rsid w:val="00E22726"/>
    <w:rsid w:val="00E24304"/>
    <w:rsid w:val="00E24A91"/>
    <w:rsid w:val="00E26712"/>
    <w:rsid w:val="00E26C1D"/>
    <w:rsid w:val="00E31E3F"/>
    <w:rsid w:val="00E331E7"/>
    <w:rsid w:val="00E340CD"/>
    <w:rsid w:val="00E344ED"/>
    <w:rsid w:val="00E35150"/>
    <w:rsid w:val="00E3695D"/>
    <w:rsid w:val="00E36AD3"/>
    <w:rsid w:val="00E37A69"/>
    <w:rsid w:val="00E403EF"/>
    <w:rsid w:val="00E40A6B"/>
    <w:rsid w:val="00E414DD"/>
    <w:rsid w:val="00E418C9"/>
    <w:rsid w:val="00E425F7"/>
    <w:rsid w:val="00E43D5A"/>
    <w:rsid w:val="00E44C52"/>
    <w:rsid w:val="00E456CF"/>
    <w:rsid w:val="00E46CA3"/>
    <w:rsid w:val="00E51F96"/>
    <w:rsid w:val="00E51FF1"/>
    <w:rsid w:val="00E524ED"/>
    <w:rsid w:val="00E53664"/>
    <w:rsid w:val="00E536EE"/>
    <w:rsid w:val="00E5526D"/>
    <w:rsid w:val="00E55632"/>
    <w:rsid w:val="00E55839"/>
    <w:rsid w:val="00E56D8C"/>
    <w:rsid w:val="00E56FB2"/>
    <w:rsid w:val="00E615C4"/>
    <w:rsid w:val="00E61C12"/>
    <w:rsid w:val="00E61FB7"/>
    <w:rsid w:val="00E6313E"/>
    <w:rsid w:val="00E646D4"/>
    <w:rsid w:val="00E64A60"/>
    <w:rsid w:val="00E656BE"/>
    <w:rsid w:val="00E660D0"/>
    <w:rsid w:val="00E6615E"/>
    <w:rsid w:val="00E66EFF"/>
    <w:rsid w:val="00E7103A"/>
    <w:rsid w:val="00E710DA"/>
    <w:rsid w:val="00E71527"/>
    <w:rsid w:val="00E7255E"/>
    <w:rsid w:val="00E72BD1"/>
    <w:rsid w:val="00E73061"/>
    <w:rsid w:val="00E733A6"/>
    <w:rsid w:val="00E73661"/>
    <w:rsid w:val="00E7556B"/>
    <w:rsid w:val="00E76B33"/>
    <w:rsid w:val="00E77DAA"/>
    <w:rsid w:val="00E77E92"/>
    <w:rsid w:val="00E813BA"/>
    <w:rsid w:val="00E83258"/>
    <w:rsid w:val="00E84199"/>
    <w:rsid w:val="00E85E58"/>
    <w:rsid w:val="00E85E8D"/>
    <w:rsid w:val="00E9124A"/>
    <w:rsid w:val="00E919C0"/>
    <w:rsid w:val="00E91A4B"/>
    <w:rsid w:val="00E92036"/>
    <w:rsid w:val="00E96482"/>
    <w:rsid w:val="00E96CBB"/>
    <w:rsid w:val="00EA0FA4"/>
    <w:rsid w:val="00EA2F5D"/>
    <w:rsid w:val="00EA39AA"/>
    <w:rsid w:val="00EA435A"/>
    <w:rsid w:val="00EA4CAE"/>
    <w:rsid w:val="00EA6483"/>
    <w:rsid w:val="00EA6818"/>
    <w:rsid w:val="00EB0601"/>
    <w:rsid w:val="00EB06F3"/>
    <w:rsid w:val="00EB087B"/>
    <w:rsid w:val="00EB2090"/>
    <w:rsid w:val="00EB2195"/>
    <w:rsid w:val="00EB3D22"/>
    <w:rsid w:val="00EB642B"/>
    <w:rsid w:val="00EB756B"/>
    <w:rsid w:val="00EC15B8"/>
    <w:rsid w:val="00EC1899"/>
    <w:rsid w:val="00EC1A96"/>
    <w:rsid w:val="00EC4569"/>
    <w:rsid w:val="00EC4D15"/>
    <w:rsid w:val="00EC5918"/>
    <w:rsid w:val="00EC74E5"/>
    <w:rsid w:val="00EC7AF2"/>
    <w:rsid w:val="00ED1417"/>
    <w:rsid w:val="00ED1B7A"/>
    <w:rsid w:val="00ED2870"/>
    <w:rsid w:val="00ED34C0"/>
    <w:rsid w:val="00ED38A3"/>
    <w:rsid w:val="00ED4CAB"/>
    <w:rsid w:val="00ED4CC6"/>
    <w:rsid w:val="00ED58AB"/>
    <w:rsid w:val="00ED597A"/>
    <w:rsid w:val="00ED5BCA"/>
    <w:rsid w:val="00ED690E"/>
    <w:rsid w:val="00ED7788"/>
    <w:rsid w:val="00ED7789"/>
    <w:rsid w:val="00ED7815"/>
    <w:rsid w:val="00ED7DF7"/>
    <w:rsid w:val="00EE1360"/>
    <w:rsid w:val="00EE23C2"/>
    <w:rsid w:val="00EE2671"/>
    <w:rsid w:val="00EE3C8B"/>
    <w:rsid w:val="00EE5A7D"/>
    <w:rsid w:val="00EE6A0B"/>
    <w:rsid w:val="00EE6E47"/>
    <w:rsid w:val="00EE7BAB"/>
    <w:rsid w:val="00EE7C0A"/>
    <w:rsid w:val="00EE7F3F"/>
    <w:rsid w:val="00EF1412"/>
    <w:rsid w:val="00EF18C6"/>
    <w:rsid w:val="00EF1B41"/>
    <w:rsid w:val="00EF1DDF"/>
    <w:rsid w:val="00EF2009"/>
    <w:rsid w:val="00EF415A"/>
    <w:rsid w:val="00F00834"/>
    <w:rsid w:val="00F024A7"/>
    <w:rsid w:val="00F02C5E"/>
    <w:rsid w:val="00F04A18"/>
    <w:rsid w:val="00F0599C"/>
    <w:rsid w:val="00F062E5"/>
    <w:rsid w:val="00F1097D"/>
    <w:rsid w:val="00F11810"/>
    <w:rsid w:val="00F11852"/>
    <w:rsid w:val="00F11D10"/>
    <w:rsid w:val="00F12D6B"/>
    <w:rsid w:val="00F13A20"/>
    <w:rsid w:val="00F1423B"/>
    <w:rsid w:val="00F17DA0"/>
    <w:rsid w:val="00F20EE3"/>
    <w:rsid w:val="00F22CA4"/>
    <w:rsid w:val="00F233F7"/>
    <w:rsid w:val="00F2569D"/>
    <w:rsid w:val="00F268CA"/>
    <w:rsid w:val="00F26F1A"/>
    <w:rsid w:val="00F27EAD"/>
    <w:rsid w:val="00F301CB"/>
    <w:rsid w:val="00F30302"/>
    <w:rsid w:val="00F30307"/>
    <w:rsid w:val="00F313C3"/>
    <w:rsid w:val="00F317D7"/>
    <w:rsid w:val="00F3202B"/>
    <w:rsid w:val="00F327F7"/>
    <w:rsid w:val="00F339F1"/>
    <w:rsid w:val="00F33FB5"/>
    <w:rsid w:val="00F349A5"/>
    <w:rsid w:val="00F34BF3"/>
    <w:rsid w:val="00F37667"/>
    <w:rsid w:val="00F42A36"/>
    <w:rsid w:val="00F44FD7"/>
    <w:rsid w:val="00F46438"/>
    <w:rsid w:val="00F474D6"/>
    <w:rsid w:val="00F47EB9"/>
    <w:rsid w:val="00F51A8A"/>
    <w:rsid w:val="00F523B6"/>
    <w:rsid w:val="00F5241A"/>
    <w:rsid w:val="00F5314D"/>
    <w:rsid w:val="00F55561"/>
    <w:rsid w:val="00F57E80"/>
    <w:rsid w:val="00F60F5B"/>
    <w:rsid w:val="00F65435"/>
    <w:rsid w:val="00F6587C"/>
    <w:rsid w:val="00F66E7C"/>
    <w:rsid w:val="00F66F29"/>
    <w:rsid w:val="00F671AD"/>
    <w:rsid w:val="00F7027C"/>
    <w:rsid w:val="00F70FF7"/>
    <w:rsid w:val="00F7128E"/>
    <w:rsid w:val="00F7484B"/>
    <w:rsid w:val="00F7600A"/>
    <w:rsid w:val="00F7685E"/>
    <w:rsid w:val="00F76A8E"/>
    <w:rsid w:val="00F809B9"/>
    <w:rsid w:val="00F835BA"/>
    <w:rsid w:val="00F83A1C"/>
    <w:rsid w:val="00F83D72"/>
    <w:rsid w:val="00F84875"/>
    <w:rsid w:val="00F855A8"/>
    <w:rsid w:val="00F907A3"/>
    <w:rsid w:val="00F91EF4"/>
    <w:rsid w:val="00F94836"/>
    <w:rsid w:val="00F9606F"/>
    <w:rsid w:val="00F97932"/>
    <w:rsid w:val="00FA00A5"/>
    <w:rsid w:val="00FA0CD3"/>
    <w:rsid w:val="00FA29D9"/>
    <w:rsid w:val="00FA3557"/>
    <w:rsid w:val="00FA3E74"/>
    <w:rsid w:val="00FA5D8E"/>
    <w:rsid w:val="00FB1A47"/>
    <w:rsid w:val="00FB233A"/>
    <w:rsid w:val="00FB2640"/>
    <w:rsid w:val="00FB32FA"/>
    <w:rsid w:val="00FB58BC"/>
    <w:rsid w:val="00FC071A"/>
    <w:rsid w:val="00FC09A0"/>
    <w:rsid w:val="00FC0E97"/>
    <w:rsid w:val="00FC1155"/>
    <w:rsid w:val="00FC13DF"/>
    <w:rsid w:val="00FC3330"/>
    <w:rsid w:val="00FC3EDF"/>
    <w:rsid w:val="00FC4714"/>
    <w:rsid w:val="00FC5A51"/>
    <w:rsid w:val="00FC5B68"/>
    <w:rsid w:val="00FD0190"/>
    <w:rsid w:val="00FD3AE0"/>
    <w:rsid w:val="00FD4BD3"/>
    <w:rsid w:val="00FD59D6"/>
    <w:rsid w:val="00FD7934"/>
    <w:rsid w:val="00FE0647"/>
    <w:rsid w:val="00FE11BA"/>
    <w:rsid w:val="00FE1374"/>
    <w:rsid w:val="00FE2819"/>
    <w:rsid w:val="00FE2ED9"/>
    <w:rsid w:val="00FE2F8A"/>
    <w:rsid w:val="00FE4464"/>
    <w:rsid w:val="00FE4D37"/>
    <w:rsid w:val="00FF17EA"/>
    <w:rsid w:val="00FF1887"/>
    <w:rsid w:val="00FF1C20"/>
    <w:rsid w:val="00FF2B1D"/>
    <w:rsid w:val="00FF38D8"/>
    <w:rsid w:val="00FF482F"/>
    <w:rsid w:val="00FF4C95"/>
    <w:rsid w:val="00FF6415"/>
    <w:rsid w:val="00FF66B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B59"/>
    <w:rPr>
      <w:sz w:val="24"/>
      <w:szCs w:val="24"/>
    </w:rPr>
  </w:style>
  <w:style w:type="paragraph" w:styleId="1">
    <w:name w:val="heading 1"/>
    <w:basedOn w:val="a"/>
    <w:next w:val="a"/>
    <w:qFormat/>
    <w:rsid w:val="0067172D"/>
    <w:pPr>
      <w:keepNext/>
      <w:spacing w:before="240" w:after="60"/>
      <w:outlineLvl w:val="0"/>
    </w:pPr>
    <w:rPr>
      <w:rFonts w:ascii="Arial" w:hAnsi="Arial" w:cs="Arial"/>
      <w:b/>
      <w:bCs/>
      <w:kern w:val="32"/>
      <w:sz w:val="32"/>
      <w:szCs w:val="32"/>
    </w:rPr>
  </w:style>
  <w:style w:type="paragraph" w:styleId="2">
    <w:name w:val="heading 2"/>
    <w:basedOn w:val="a"/>
    <w:next w:val="a"/>
    <w:qFormat/>
    <w:rsid w:val="00937D58"/>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67172D"/>
    <w:pPr>
      <w:keepNext/>
      <w:spacing w:before="240" w:after="60"/>
      <w:outlineLvl w:val="2"/>
    </w:pPr>
    <w:rPr>
      <w:rFonts w:ascii="Arial" w:hAnsi="Arial" w:cs="Arial"/>
      <w:b/>
      <w:bCs/>
      <w:sz w:val="26"/>
      <w:szCs w:val="26"/>
    </w:rPr>
  </w:style>
  <w:style w:type="paragraph" w:styleId="4">
    <w:name w:val="heading 4"/>
    <w:basedOn w:val="a"/>
    <w:next w:val="a"/>
    <w:link w:val="4Char"/>
    <w:qFormat/>
    <w:rsid w:val="00A87652"/>
    <w:pPr>
      <w:keepNext/>
      <w:overflowPunct w:val="0"/>
      <w:autoSpaceDE w:val="0"/>
      <w:autoSpaceDN w:val="0"/>
      <w:adjustRightInd w:val="0"/>
      <w:ind w:right="-1"/>
      <w:jc w:val="both"/>
      <w:textAlignment w:val="baseline"/>
      <w:outlineLvl w:val="3"/>
    </w:pPr>
    <w:rPr>
      <w:b/>
      <w:bCs/>
      <w:szCs w:val="20"/>
      <w:lang w:val="en-GB"/>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1D69"/>
    <w:rPr>
      <w:rFonts w:ascii="Tahoma" w:hAnsi="Tahoma"/>
      <w:sz w:val="16"/>
      <w:szCs w:val="16"/>
    </w:rPr>
  </w:style>
  <w:style w:type="character" w:customStyle="1" w:styleId="Char">
    <w:name w:val="Κείμενο πλαισίου Char"/>
    <w:link w:val="a3"/>
    <w:uiPriority w:val="99"/>
    <w:semiHidden/>
    <w:rsid w:val="00871D69"/>
    <w:rPr>
      <w:rFonts w:ascii="Tahoma" w:hAnsi="Tahoma" w:cs="Tahoma"/>
      <w:sz w:val="16"/>
      <w:szCs w:val="16"/>
      <w:lang w:val="el-GR" w:eastAsia="el-GR"/>
    </w:rPr>
  </w:style>
  <w:style w:type="character" w:styleId="a4">
    <w:name w:val="Placeholder Text"/>
    <w:uiPriority w:val="99"/>
    <w:semiHidden/>
    <w:rsid w:val="00871D69"/>
    <w:rPr>
      <w:color w:val="808080"/>
    </w:rPr>
  </w:style>
  <w:style w:type="paragraph" w:styleId="a5">
    <w:name w:val="header"/>
    <w:basedOn w:val="a"/>
    <w:link w:val="Char0"/>
    <w:unhideWhenUsed/>
    <w:rsid w:val="00E01418"/>
    <w:pPr>
      <w:tabs>
        <w:tab w:val="center" w:pos="4320"/>
        <w:tab w:val="right" w:pos="8640"/>
      </w:tabs>
    </w:pPr>
  </w:style>
  <w:style w:type="character" w:customStyle="1" w:styleId="Char0">
    <w:name w:val="Κεφαλίδα Char"/>
    <w:link w:val="a5"/>
    <w:rsid w:val="00E01418"/>
    <w:rPr>
      <w:sz w:val="24"/>
      <w:szCs w:val="24"/>
      <w:lang w:val="el-GR" w:eastAsia="el-GR"/>
    </w:rPr>
  </w:style>
  <w:style w:type="paragraph" w:styleId="a6">
    <w:name w:val="footer"/>
    <w:basedOn w:val="a"/>
    <w:link w:val="Char1"/>
    <w:uiPriority w:val="99"/>
    <w:unhideWhenUsed/>
    <w:rsid w:val="00E01418"/>
    <w:pPr>
      <w:tabs>
        <w:tab w:val="center" w:pos="4320"/>
        <w:tab w:val="right" w:pos="8640"/>
      </w:tabs>
    </w:pPr>
  </w:style>
  <w:style w:type="character" w:customStyle="1" w:styleId="Char1">
    <w:name w:val="Υποσέλιδο Char"/>
    <w:link w:val="a6"/>
    <w:uiPriority w:val="99"/>
    <w:rsid w:val="00E01418"/>
    <w:rPr>
      <w:sz w:val="24"/>
      <w:szCs w:val="24"/>
      <w:lang w:val="el-GR" w:eastAsia="el-GR"/>
    </w:rPr>
  </w:style>
  <w:style w:type="character" w:styleId="a7">
    <w:name w:val="Strong"/>
    <w:uiPriority w:val="22"/>
    <w:qFormat/>
    <w:rsid w:val="00202E6C"/>
    <w:rPr>
      <w:b/>
      <w:bCs/>
    </w:rPr>
  </w:style>
  <w:style w:type="character" w:customStyle="1" w:styleId="Style1">
    <w:name w:val="Style1"/>
    <w:basedOn w:val="a7"/>
    <w:uiPriority w:val="1"/>
    <w:rsid w:val="00202E6C"/>
  </w:style>
  <w:style w:type="character" w:customStyle="1" w:styleId="Style2">
    <w:name w:val="Style2"/>
    <w:uiPriority w:val="1"/>
    <w:rsid w:val="00202E6C"/>
  </w:style>
  <w:style w:type="character" w:styleId="-">
    <w:name w:val="Hyperlink"/>
    <w:uiPriority w:val="99"/>
    <w:unhideWhenUsed/>
    <w:rsid w:val="009A7789"/>
    <w:rPr>
      <w:color w:val="0000FF"/>
      <w:u w:val="single"/>
    </w:rPr>
  </w:style>
  <w:style w:type="paragraph" w:styleId="a8">
    <w:name w:val="Document Map"/>
    <w:basedOn w:val="a"/>
    <w:link w:val="Char2"/>
    <w:uiPriority w:val="99"/>
    <w:semiHidden/>
    <w:unhideWhenUsed/>
    <w:rsid w:val="007B0C52"/>
    <w:rPr>
      <w:rFonts w:ascii="Tahoma" w:hAnsi="Tahoma"/>
      <w:sz w:val="16"/>
      <w:szCs w:val="16"/>
      <w:lang/>
    </w:rPr>
  </w:style>
  <w:style w:type="character" w:customStyle="1" w:styleId="Char2">
    <w:name w:val="Χάρτης εγγράφου Char"/>
    <w:link w:val="a8"/>
    <w:uiPriority w:val="99"/>
    <w:semiHidden/>
    <w:rsid w:val="007B0C52"/>
    <w:rPr>
      <w:rFonts w:ascii="Tahoma" w:hAnsi="Tahoma" w:cs="Tahoma"/>
      <w:sz w:val="16"/>
      <w:szCs w:val="16"/>
    </w:rPr>
  </w:style>
  <w:style w:type="table" w:styleId="a9">
    <w:name w:val="Table Grid"/>
    <w:basedOn w:val="a1"/>
    <w:uiPriority w:val="59"/>
    <w:rsid w:val="00C60D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0">
    <w:name w:val="Body Text Indent 2"/>
    <w:basedOn w:val="a"/>
    <w:rsid w:val="00A87652"/>
    <w:pPr>
      <w:overflowPunct w:val="0"/>
      <w:autoSpaceDE w:val="0"/>
      <w:autoSpaceDN w:val="0"/>
      <w:adjustRightInd w:val="0"/>
      <w:spacing w:after="120" w:line="480" w:lineRule="auto"/>
      <w:ind w:left="360"/>
      <w:textAlignment w:val="baseline"/>
    </w:pPr>
    <w:rPr>
      <w:rFonts w:ascii="PA-Serif" w:hAnsi="PA-Serif"/>
      <w:szCs w:val="20"/>
      <w:lang w:val="en-US"/>
    </w:rPr>
  </w:style>
  <w:style w:type="paragraph" w:styleId="Web">
    <w:name w:val="Normal (Web)"/>
    <w:basedOn w:val="a"/>
    <w:uiPriority w:val="99"/>
    <w:rsid w:val="002E61B2"/>
    <w:pPr>
      <w:spacing w:before="94" w:after="94"/>
    </w:pPr>
    <w:rPr>
      <w:lang w:val="en-US" w:eastAsia="en-US"/>
    </w:rPr>
  </w:style>
  <w:style w:type="character" w:customStyle="1" w:styleId="shorttext">
    <w:name w:val="short_text"/>
    <w:basedOn w:val="a0"/>
    <w:rsid w:val="002E61B2"/>
  </w:style>
  <w:style w:type="character" w:customStyle="1" w:styleId="hps">
    <w:name w:val="hps"/>
    <w:basedOn w:val="a0"/>
    <w:rsid w:val="002E61B2"/>
  </w:style>
  <w:style w:type="paragraph" w:customStyle="1" w:styleId="NormalText">
    <w:name w:val="Normal Text"/>
    <w:rsid w:val="002E61B2"/>
    <w:pPr>
      <w:autoSpaceDE w:val="0"/>
      <w:autoSpaceDN w:val="0"/>
      <w:adjustRightInd w:val="0"/>
    </w:pPr>
    <w:rPr>
      <w:rFonts w:ascii="Courier New" w:hAnsi="Courier New"/>
      <w:sz w:val="24"/>
      <w:szCs w:val="24"/>
      <w:lang w:val="hu-HU" w:eastAsia="hu-HU"/>
    </w:rPr>
  </w:style>
  <w:style w:type="character" w:customStyle="1" w:styleId="longtext">
    <w:name w:val="long_text"/>
    <w:basedOn w:val="a0"/>
    <w:rsid w:val="0015371B"/>
  </w:style>
  <w:style w:type="paragraph" w:styleId="z-">
    <w:name w:val="HTML Top of Form"/>
    <w:basedOn w:val="a"/>
    <w:next w:val="a"/>
    <w:hidden/>
    <w:rsid w:val="00567C51"/>
    <w:pPr>
      <w:pBdr>
        <w:bottom w:val="single" w:sz="6" w:space="1" w:color="auto"/>
      </w:pBdr>
      <w:jc w:val="center"/>
    </w:pPr>
    <w:rPr>
      <w:rFonts w:ascii="Arial" w:hAnsi="Arial" w:cs="Arial"/>
      <w:vanish/>
      <w:sz w:val="16"/>
      <w:szCs w:val="16"/>
      <w:lang w:val="en-US" w:eastAsia="en-US"/>
    </w:rPr>
  </w:style>
  <w:style w:type="character" w:customStyle="1" w:styleId="mailformtext1">
    <w:name w:val="mailformtext1"/>
    <w:rsid w:val="00567C51"/>
    <w:rPr>
      <w:rFonts w:ascii="Verdana" w:hAnsi="Verdana" w:hint="default"/>
      <w:color w:val="000000"/>
      <w:sz w:val="17"/>
      <w:szCs w:val="17"/>
    </w:rPr>
  </w:style>
  <w:style w:type="character" w:customStyle="1" w:styleId="mailformtext21">
    <w:name w:val="mailformtext21"/>
    <w:rsid w:val="00567C51"/>
    <w:rPr>
      <w:rFonts w:ascii="Verdana" w:hAnsi="Verdana" w:hint="default"/>
      <w:b/>
      <w:bCs/>
      <w:color w:val="CC9933"/>
      <w:sz w:val="18"/>
      <w:szCs w:val="18"/>
    </w:rPr>
  </w:style>
  <w:style w:type="paragraph" w:styleId="z-0">
    <w:name w:val="HTML Bottom of Form"/>
    <w:basedOn w:val="a"/>
    <w:next w:val="a"/>
    <w:hidden/>
    <w:rsid w:val="00567C51"/>
    <w:pPr>
      <w:pBdr>
        <w:top w:val="single" w:sz="6" w:space="1" w:color="auto"/>
      </w:pBdr>
      <w:jc w:val="center"/>
    </w:pPr>
    <w:rPr>
      <w:rFonts w:ascii="Arial" w:hAnsi="Arial" w:cs="Arial"/>
      <w:vanish/>
      <w:sz w:val="16"/>
      <w:szCs w:val="16"/>
      <w:lang w:val="en-US" w:eastAsia="en-US"/>
    </w:rPr>
  </w:style>
  <w:style w:type="character" w:customStyle="1" w:styleId="il">
    <w:name w:val="il"/>
    <w:basedOn w:val="a0"/>
    <w:rsid w:val="000D06E2"/>
  </w:style>
  <w:style w:type="character" w:customStyle="1" w:styleId="object">
    <w:name w:val="object"/>
    <w:basedOn w:val="a0"/>
    <w:rsid w:val="004B3138"/>
  </w:style>
  <w:style w:type="character" w:styleId="-0">
    <w:name w:val="FollowedHyperlink"/>
    <w:uiPriority w:val="99"/>
    <w:semiHidden/>
    <w:unhideWhenUsed/>
    <w:rsid w:val="0090293E"/>
    <w:rPr>
      <w:color w:val="800080"/>
      <w:u w:val="single"/>
    </w:rPr>
  </w:style>
  <w:style w:type="character" w:customStyle="1" w:styleId="4Char">
    <w:name w:val="Επικεφαλίδα 4 Char"/>
    <w:link w:val="4"/>
    <w:rsid w:val="007935A7"/>
    <w:rPr>
      <w:b/>
      <w:bCs/>
      <w:sz w:val="24"/>
      <w:lang w:val="en-GB" w:eastAsia="el-GR"/>
    </w:rPr>
  </w:style>
  <w:style w:type="character" w:customStyle="1" w:styleId="object-active">
    <w:name w:val="object-active"/>
    <w:basedOn w:val="a0"/>
    <w:rsid w:val="001E2C2F"/>
  </w:style>
  <w:style w:type="paragraph" w:styleId="aa">
    <w:name w:val="Plain Text"/>
    <w:basedOn w:val="a"/>
    <w:link w:val="Char3"/>
    <w:uiPriority w:val="99"/>
    <w:unhideWhenUsed/>
    <w:rsid w:val="00262053"/>
    <w:rPr>
      <w:rFonts w:ascii="Calibri" w:eastAsia="Calibri" w:hAnsi="Calibri"/>
      <w:sz w:val="22"/>
      <w:szCs w:val="21"/>
      <w:lang w:eastAsia="en-US"/>
    </w:rPr>
  </w:style>
  <w:style w:type="character" w:customStyle="1" w:styleId="Char3">
    <w:name w:val="Απλό κείμενο Char"/>
    <w:link w:val="aa"/>
    <w:uiPriority w:val="99"/>
    <w:rsid w:val="00262053"/>
    <w:rPr>
      <w:rFonts w:ascii="Calibri" w:eastAsia="Calibri" w:hAnsi="Calibri"/>
      <w:sz w:val="22"/>
      <w:szCs w:val="21"/>
      <w:lang w:eastAsia="en-US"/>
    </w:rPr>
  </w:style>
  <w:style w:type="paragraph" w:styleId="ab">
    <w:name w:val="Body Text"/>
    <w:basedOn w:val="a"/>
    <w:link w:val="Char4"/>
    <w:uiPriority w:val="99"/>
    <w:unhideWhenUsed/>
    <w:rsid w:val="00154495"/>
    <w:pPr>
      <w:spacing w:after="120"/>
    </w:pPr>
  </w:style>
  <w:style w:type="character" w:customStyle="1" w:styleId="Char4">
    <w:name w:val="Σώμα κειμένου Char"/>
    <w:basedOn w:val="a0"/>
    <w:link w:val="ab"/>
    <w:uiPriority w:val="99"/>
    <w:rsid w:val="00154495"/>
    <w:rPr>
      <w:sz w:val="24"/>
      <w:szCs w:val="24"/>
      <w:lang w:val="el-GR" w:eastAsia="el-GR"/>
    </w:rPr>
  </w:style>
  <w:style w:type="paragraph" w:customStyle="1" w:styleId="firstchildlastchild">
    <w:name w:val="firstchild lastchild"/>
    <w:basedOn w:val="a"/>
    <w:rsid w:val="00784A57"/>
    <w:rPr>
      <w:rFonts w:eastAsia="Batang"/>
      <w:lang w:eastAsia="ja-JP"/>
    </w:rPr>
  </w:style>
  <w:style w:type="paragraph" w:styleId="ac">
    <w:name w:val="List Paragraph"/>
    <w:basedOn w:val="a"/>
    <w:uiPriority w:val="34"/>
    <w:qFormat/>
    <w:rsid w:val="00784A57"/>
    <w:pPr>
      <w:ind w:left="720"/>
      <w:contextualSpacing/>
    </w:pPr>
    <w:rPr>
      <w:rFonts w:eastAsia="MS Mincho"/>
    </w:rPr>
  </w:style>
  <w:style w:type="character" w:customStyle="1" w:styleId="apple-converted-space">
    <w:name w:val="apple-converted-space"/>
    <w:basedOn w:val="a0"/>
    <w:rsid w:val="00784A57"/>
  </w:style>
  <w:style w:type="paragraph" w:styleId="ad">
    <w:name w:val="No Spacing"/>
    <w:link w:val="Char5"/>
    <w:uiPriority w:val="1"/>
    <w:qFormat/>
    <w:rsid w:val="00B45EB6"/>
    <w:rPr>
      <w:rFonts w:ascii="Calibri" w:hAnsi="Calibri"/>
      <w:sz w:val="22"/>
      <w:szCs w:val="22"/>
      <w:lang w:val="en-US" w:eastAsia="en-US"/>
    </w:rPr>
  </w:style>
  <w:style w:type="character" w:customStyle="1" w:styleId="Char5">
    <w:name w:val="Χωρίς διάστιχο Char"/>
    <w:basedOn w:val="a0"/>
    <w:link w:val="ad"/>
    <w:uiPriority w:val="1"/>
    <w:rsid w:val="00B45EB6"/>
    <w:rPr>
      <w:rFonts w:ascii="Calibri" w:hAnsi="Calibri"/>
      <w:sz w:val="22"/>
      <w:szCs w:val="22"/>
      <w:lang w:val="en-US" w:eastAsia="en-US" w:bidi="ar-SA"/>
    </w:rPr>
  </w:style>
  <w:style w:type="paragraph" w:customStyle="1" w:styleId="Default">
    <w:name w:val="Default"/>
    <w:rsid w:val="006C5706"/>
    <w:pPr>
      <w:autoSpaceDE w:val="0"/>
      <w:autoSpaceDN w:val="0"/>
      <w:adjustRightInd w:val="0"/>
    </w:pPr>
    <w:rPr>
      <w:rFonts w:ascii="Arial" w:eastAsia="Calibri" w:hAnsi="Arial" w:cs="Arial"/>
      <w:color w:val="000000"/>
      <w:sz w:val="24"/>
      <w:szCs w:val="24"/>
      <w:lang w:val="en-US" w:eastAsia="en-US"/>
    </w:rPr>
  </w:style>
  <w:style w:type="character" w:customStyle="1" w:styleId="date">
    <w:name w:val="date"/>
    <w:basedOn w:val="a0"/>
    <w:rsid w:val="00F91EF4"/>
  </w:style>
  <w:style w:type="paragraph" w:styleId="-HTML">
    <w:name w:val="HTML Preformatted"/>
    <w:basedOn w:val="a"/>
    <w:link w:val="-HTMLChar"/>
    <w:rsid w:val="001B4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Char">
    <w:name w:val="Προ-διαμορφωμένο HTML Char"/>
    <w:basedOn w:val="a0"/>
    <w:link w:val="-HTML"/>
    <w:rsid w:val="001B4CA0"/>
    <w:rPr>
      <w:rFonts w:ascii="Courier New" w:hAnsi="Courier New" w:cs="Courier New"/>
    </w:rPr>
  </w:style>
  <w:style w:type="paragraph" w:styleId="ae">
    <w:name w:val="endnote text"/>
    <w:basedOn w:val="a"/>
    <w:link w:val="Char6"/>
    <w:uiPriority w:val="99"/>
    <w:semiHidden/>
    <w:unhideWhenUsed/>
    <w:rsid w:val="00270759"/>
    <w:rPr>
      <w:sz w:val="20"/>
      <w:szCs w:val="20"/>
    </w:rPr>
  </w:style>
  <w:style w:type="character" w:customStyle="1" w:styleId="Char6">
    <w:name w:val="Κείμενο σημείωσης τέλους Char"/>
    <w:basedOn w:val="a0"/>
    <w:link w:val="ae"/>
    <w:uiPriority w:val="99"/>
    <w:semiHidden/>
    <w:rsid w:val="00270759"/>
    <w:rPr>
      <w:lang w:val="el-GR" w:eastAsia="el-GR"/>
    </w:rPr>
  </w:style>
  <w:style w:type="character" w:styleId="af">
    <w:name w:val="endnote reference"/>
    <w:basedOn w:val="a0"/>
    <w:uiPriority w:val="99"/>
    <w:semiHidden/>
    <w:unhideWhenUsed/>
    <w:rsid w:val="00270759"/>
    <w:rPr>
      <w:vertAlign w:val="superscript"/>
    </w:rPr>
  </w:style>
  <w:style w:type="paragraph" w:customStyle="1" w:styleId="lead">
    <w:name w:val="lead"/>
    <w:basedOn w:val="a"/>
    <w:rsid w:val="00793782"/>
    <w:pPr>
      <w:spacing w:before="100" w:beforeAutospacing="1" w:after="100" w:afterAutospacing="1"/>
    </w:pPr>
    <w:rPr>
      <w:lang w:val="en-US" w:eastAsia="en-US"/>
    </w:rPr>
  </w:style>
  <w:style w:type="character" w:styleId="af0">
    <w:name w:val="Emphasis"/>
    <w:basedOn w:val="a0"/>
    <w:uiPriority w:val="20"/>
    <w:qFormat/>
    <w:rsid w:val="00244F5E"/>
    <w:rPr>
      <w:i/>
      <w:iCs/>
    </w:rPr>
  </w:style>
  <w:style w:type="character" w:customStyle="1" w:styleId="3Char">
    <w:name w:val="Επικεφαλίδα 3 Char"/>
    <w:basedOn w:val="a0"/>
    <w:link w:val="3"/>
    <w:rsid w:val="00240F05"/>
    <w:rPr>
      <w:rFonts w:ascii="Arial" w:hAnsi="Arial" w:cs="Arial"/>
      <w:b/>
      <w:bCs/>
      <w:sz w:val="26"/>
      <w:szCs w:val="26"/>
      <w:lang w:val="el-GR" w:eastAsia="el-GR"/>
    </w:rPr>
  </w:style>
  <w:style w:type="character" w:customStyle="1" w:styleId="color">
    <w:name w:val="color"/>
    <w:basedOn w:val="a0"/>
    <w:rsid w:val="0051073D"/>
  </w:style>
</w:styles>
</file>

<file path=word/webSettings.xml><?xml version="1.0" encoding="utf-8"?>
<w:webSettings xmlns:r="http://schemas.openxmlformats.org/officeDocument/2006/relationships" xmlns:w="http://schemas.openxmlformats.org/wordprocessingml/2006/main">
  <w:divs>
    <w:div w:id="88552650">
      <w:bodyDiv w:val="1"/>
      <w:marLeft w:val="0"/>
      <w:marRight w:val="0"/>
      <w:marTop w:val="0"/>
      <w:marBottom w:val="0"/>
      <w:divBdr>
        <w:top w:val="none" w:sz="0" w:space="0" w:color="auto"/>
        <w:left w:val="none" w:sz="0" w:space="0" w:color="auto"/>
        <w:bottom w:val="none" w:sz="0" w:space="0" w:color="auto"/>
        <w:right w:val="none" w:sz="0" w:space="0" w:color="auto"/>
      </w:divBdr>
    </w:div>
    <w:div w:id="143207174">
      <w:bodyDiv w:val="1"/>
      <w:marLeft w:val="0"/>
      <w:marRight w:val="0"/>
      <w:marTop w:val="0"/>
      <w:marBottom w:val="0"/>
      <w:divBdr>
        <w:top w:val="none" w:sz="0" w:space="0" w:color="auto"/>
        <w:left w:val="none" w:sz="0" w:space="0" w:color="auto"/>
        <w:bottom w:val="none" w:sz="0" w:space="0" w:color="auto"/>
        <w:right w:val="none" w:sz="0" w:space="0" w:color="auto"/>
      </w:divBdr>
    </w:div>
    <w:div w:id="171645605">
      <w:bodyDiv w:val="1"/>
      <w:marLeft w:val="0"/>
      <w:marRight w:val="0"/>
      <w:marTop w:val="0"/>
      <w:marBottom w:val="0"/>
      <w:divBdr>
        <w:top w:val="none" w:sz="0" w:space="0" w:color="auto"/>
        <w:left w:val="none" w:sz="0" w:space="0" w:color="auto"/>
        <w:bottom w:val="none" w:sz="0" w:space="0" w:color="auto"/>
        <w:right w:val="none" w:sz="0" w:space="0" w:color="auto"/>
      </w:divBdr>
    </w:div>
    <w:div w:id="175581696">
      <w:bodyDiv w:val="1"/>
      <w:marLeft w:val="0"/>
      <w:marRight w:val="0"/>
      <w:marTop w:val="0"/>
      <w:marBottom w:val="0"/>
      <w:divBdr>
        <w:top w:val="none" w:sz="0" w:space="0" w:color="auto"/>
        <w:left w:val="none" w:sz="0" w:space="0" w:color="auto"/>
        <w:bottom w:val="none" w:sz="0" w:space="0" w:color="auto"/>
        <w:right w:val="none" w:sz="0" w:space="0" w:color="auto"/>
      </w:divBdr>
    </w:div>
    <w:div w:id="201096809">
      <w:bodyDiv w:val="1"/>
      <w:marLeft w:val="0"/>
      <w:marRight w:val="0"/>
      <w:marTop w:val="0"/>
      <w:marBottom w:val="0"/>
      <w:divBdr>
        <w:top w:val="none" w:sz="0" w:space="0" w:color="auto"/>
        <w:left w:val="none" w:sz="0" w:space="0" w:color="auto"/>
        <w:bottom w:val="none" w:sz="0" w:space="0" w:color="auto"/>
        <w:right w:val="none" w:sz="0" w:space="0" w:color="auto"/>
      </w:divBdr>
    </w:div>
    <w:div w:id="201213121">
      <w:bodyDiv w:val="1"/>
      <w:marLeft w:val="0"/>
      <w:marRight w:val="0"/>
      <w:marTop w:val="0"/>
      <w:marBottom w:val="0"/>
      <w:divBdr>
        <w:top w:val="none" w:sz="0" w:space="0" w:color="auto"/>
        <w:left w:val="none" w:sz="0" w:space="0" w:color="auto"/>
        <w:bottom w:val="none" w:sz="0" w:space="0" w:color="auto"/>
        <w:right w:val="none" w:sz="0" w:space="0" w:color="auto"/>
      </w:divBdr>
      <w:divsChild>
        <w:div w:id="6173716">
          <w:marLeft w:val="0"/>
          <w:marRight w:val="0"/>
          <w:marTop w:val="0"/>
          <w:marBottom w:val="0"/>
          <w:divBdr>
            <w:top w:val="none" w:sz="0" w:space="0" w:color="auto"/>
            <w:left w:val="none" w:sz="0" w:space="0" w:color="auto"/>
            <w:bottom w:val="none" w:sz="0" w:space="0" w:color="auto"/>
            <w:right w:val="none" w:sz="0" w:space="0" w:color="auto"/>
          </w:divBdr>
          <w:divsChild>
            <w:div w:id="1685092480">
              <w:marLeft w:val="0"/>
              <w:marRight w:val="0"/>
              <w:marTop w:val="0"/>
              <w:marBottom w:val="0"/>
              <w:divBdr>
                <w:top w:val="none" w:sz="0" w:space="0" w:color="auto"/>
                <w:left w:val="none" w:sz="0" w:space="0" w:color="auto"/>
                <w:bottom w:val="none" w:sz="0" w:space="0" w:color="auto"/>
                <w:right w:val="none" w:sz="0" w:space="0" w:color="auto"/>
              </w:divBdr>
              <w:divsChild>
                <w:div w:id="1248156634">
                  <w:marLeft w:val="0"/>
                  <w:marRight w:val="0"/>
                  <w:marTop w:val="0"/>
                  <w:marBottom w:val="0"/>
                  <w:divBdr>
                    <w:top w:val="none" w:sz="0" w:space="0" w:color="auto"/>
                    <w:left w:val="none" w:sz="0" w:space="0" w:color="auto"/>
                    <w:bottom w:val="none" w:sz="0" w:space="0" w:color="auto"/>
                    <w:right w:val="none" w:sz="0" w:space="0" w:color="auto"/>
                  </w:divBdr>
                  <w:divsChild>
                    <w:div w:id="1108819854">
                      <w:marLeft w:val="0"/>
                      <w:marRight w:val="0"/>
                      <w:marTop w:val="0"/>
                      <w:marBottom w:val="0"/>
                      <w:divBdr>
                        <w:top w:val="none" w:sz="0" w:space="0" w:color="auto"/>
                        <w:left w:val="none" w:sz="0" w:space="0" w:color="auto"/>
                        <w:bottom w:val="none" w:sz="0" w:space="0" w:color="auto"/>
                        <w:right w:val="none" w:sz="0" w:space="0" w:color="auto"/>
                      </w:divBdr>
                      <w:divsChild>
                        <w:div w:id="749159841">
                          <w:marLeft w:val="0"/>
                          <w:marRight w:val="0"/>
                          <w:marTop w:val="0"/>
                          <w:marBottom w:val="0"/>
                          <w:divBdr>
                            <w:top w:val="none" w:sz="0" w:space="0" w:color="auto"/>
                            <w:left w:val="none" w:sz="0" w:space="0" w:color="auto"/>
                            <w:bottom w:val="none" w:sz="0" w:space="0" w:color="auto"/>
                            <w:right w:val="none" w:sz="0" w:space="0" w:color="auto"/>
                          </w:divBdr>
                          <w:divsChild>
                            <w:div w:id="1052576409">
                              <w:marLeft w:val="0"/>
                              <w:marRight w:val="0"/>
                              <w:marTop w:val="0"/>
                              <w:marBottom w:val="0"/>
                              <w:divBdr>
                                <w:top w:val="none" w:sz="0" w:space="0" w:color="auto"/>
                                <w:left w:val="none" w:sz="0" w:space="0" w:color="auto"/>
                                <w:bottom w:val="none" w:sz="0" w:space="0" w:color="auto"/>
                                <w:right w:val="none" w:sz="0" w:space="0" w:color="auto"/>
                              </w:divBdr>
                              <w:divsChild>
                                <w:div w:id="191516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638335">
      <w:bodyDiv w:val="1"/>
      <w:marLeft w:val="0"/>
      <w:marRight w:val="0"/>
      <w:marTop w:val="0"/>
      <w:marBottom w:val="0"/>
      <w:divBdr>
        <w:top w:val="none" w:sz="0" w:space="0" w:color="auto"/>
        <w:left w:val="none" w:sz="0" w:space="0" w:color="auto"/>
        <w:bottom w:val="none" w:sz="0" w:space="0" w:color="auto"/>
        <w:right w:val="none" w:sz="0" w:space="0" w:color="auto"/>
      </w:divBdr>
    </w:div>
    <w:div w:id="322048631">
      <w:bodyDiv w:val="1"/>
      <w:marLeft w:val="0"/>
      <w:marRight w:val="0"/>
      <w:marTop w:val="0"/>
      <w:marBottom w:val="0"/>
      <w:divBdr>
        <w:top w:val="none" w:sz="0" w:space="0" w:color="auto"/>
        <w:left w:val="none" w:sz="0" w:space="0" w:color="auto"/>
        <w:bottom w:val="none" w:sz="0" w:space="0" w:color="auto"/>
        <w:right w:val="none" w:sz="0" w:space="0" w:color="auto"/>
      </w:divBdr>
    </w:div>
    <w:div w:id="401759169">
      <w:bodyDiv w:val="1"/>
      <w:marLeft w:val="0"/>
      <w:marRight w:val="0"/>
      <w:marTop w:val="0"/>
      <w:marBottom w:val="0"/>
      <w:divBdr>
        <w:top w:val="none" w:sz="0" w:space="0" w:color="auto"/>
        <w:left w:val="none" w:sz="0" w:space="0" w:color="auto"/>
        <w:bottom w:val="none" w:sz="0" w:space="0" w:color="auto"/>
        <w:right w:val="none" w:sz="0" w:space="0" w:color="auto"/>
      </w:divBdr>
    </w:div>
    <w:div w:id="437256986">
      <w:bodyDiv w:val="1"/>
      <w:marLeft w:val="0"/>
      <w:marRight w:val="0"/>
      <w:marTop w:val="0"/>
      <w:marBottom w:val="0"/>
      <w:divBdr>
        <w:top w:val="none" w:sz="0" w:space="0" w:color="auto"/>
        <w:left w:val="none" w:sz="0" w:space="0" w:color="auto"/>
        <w:bottom w:val="none" w:sz="0" w:space="0" w:color="auto"/>
        <w:right w:val="none" w:sz="0" w:space="0" w:color="auto"/>
      </w:divBdr>
    </w:div>
    <w:div w:id="564877092">
      <w:bodyDiv w:val="1"/>
      <w:marLeft w:val="0"/>
      <w:marRight w:val="0"/>
      <w:marTop w:val="0"/>
      <w:marBottom w:val="0"/>
      <w:divBdr>
        <w:top w:val="none" w:sz="0" w:space="0" w:color="auto"/>
        <w:left w:val="none" w:sz="0" w:space="0" w:color="auto"/>
        <w:bottom w:val="none" w:sz="0" w:space="0" w:color="auto"/>
        <w:right w:val="none" w:sz="0" w:space="0" w:color="auto"/>
      </w:divBdr>
      <w:divsChild>
        <w:div w:id="900941760">
          <w:marLeft w:val="0"/>
          <w:marRight w:val="0"/>
          <w:marTop w:val="100"/>
          <w:marBottom w:val="100"/>
          <w:divBdr>
            <w:top w:val="none" w:sz="0" w:space="0" w:color="auto"/>
            <w:left w:val="none" w:sz="0" w:space="0" w:color="auto"/>
            <w:bottom w:val="none" w:sz="0" w:space="0" w:color="auto"/>
            <w:right w:val="none" w:sz="0" w:space="0" w:color="auto"/>
          </w:divBdr>
          <w:divsChild>
            <w:div w:id="1180773080">
              <w:marLeft w:val="0"/>
              <w:marRight w:val="0"/>
              <w:marTop w:val="0"/>
              <w:marBottom w:val="0"/>
              <w:divBdr>
                <w:top w:val="none" w:sz="0" w:space="0" w:color="auto"/>
                <w:left w:val="none" w:sz="0" w:space="0" w:color="auto"/>
                <w:bottom w:val="none" w:sz="0" w:space="0" w:color="auto"/>
                <w:right w:val="none" w:sz="0" w:space="0" w:color="auto"/>
              </w:divBdr>
              <w:divsChild>
                <w:div w:id="1120802756">
                  <w:marLeft w:val="0"/>
                  <w:marRight w:val="0"/>
                  <w:marTop w:val="0"/>
                  <w:marBottom w:val="0"/>
                  <w:divBdr>
                    <w:top w:val="none" w:sz="0" w:space="0" w:color="auto"/>
                    <w:left w:val="none" w:sz="0" w:space="0" w:color="auto"/>
                    <w:bottom w:val="none" w:sz="0" w:space="0" w:color="auto"/>
                    <w:right w:val="none" w:sz="0" w:space="0" w:color="auto"/>
                  </w:divBdr>
                  <w:divsChild>
                    <w:div w:id="1863665601">
                      <w:marLeft w:val="0"/>
                      <w:marRight w:val="0"/>
                      <w:marTop w:val="0"/>
                      <w:marBottom w:val="0"/>
                      <w:divBdr>
                        <w:top w:val="none" w:sz="0" w:space="0" w:color="auto"/>
                        <w:left w:val="none" w:sz="0" w:space="0" w:color="auto"/>
                        <w:bottom w:val="none" w:sz="0" w:space="0" w:color="auto"/>
                        <w:right w:val="none" w:sz="0" w:space="0" w:color="auto"/>
                      </w:divBdr>
                      <w:divsChild>
                        <w:div w:id="1177500505">
                          <w:marLeft w:val="0"/>
                          <w:marRight w:val="0"/>
                          <w:marTop w:val="0"/>
                          <w:marBottom w:val="0"/>
                          <w:divBdr>
                            <w:top w:val="none" w:sz="0" w:space="0" w:color="auto"/>
                            <w:left w:val="none" w:sz="0" w:space="0" w:color="auto"/>
                            <w:bottom w:val="none" w:sz="0" w:space="0" w:color="auto"/>
                            <w:right w:val="none" w:sz="0" w:space="0" w:color="auto"/>
                          </w:divBdr>
                          <w:divsChild>
                            <w:div w:id="188417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043619">
      <w:bodyDiv w:val="1"/>
      <w:marLeft w:val="0"/>
      <w:marRight w:val="0"/>
      <w:marTop w:val="0"/>
      <w:marBottom w:val="0"/>
      <w:divBdr>
        <w:top w:val="none" w:sz="0" w:space="0" w:color="auto"/>
        <w:left w:val="none" w:sz="0" w:space="0" w:color="auto"/>
        <w:bottom w:val="none" w:sz="0" w:space="0" w:color="auto"/>
        <w:right w:val="none" w:sz="0" w:space="0" w:color="auto"/>
      </w:divBdr>
    </w:div>
    <w:div w:id="609894425">
      <w:bodyDiv w:val="1"/>
      <w:marLeft w:val="0"/>
      <w:marRight w:val="0"/>
      <w:marTop w:val="0"/>
      <w:marBottom w:val="0"/>
      <w:divBdr>
        <w:top w:val="none" w:sz="0" w:space="0" w:color="auto"/>
        <w:left w:val="none" w:sz="0" w:space="0" w:color="auto"/>
        <w:bottom w:val="none" w:sz="0" w:space="0" w:color="auto"/>
        <w:right w:val="none" w:sz="0" w:space="0" w:color="auto"/>
      </w:divBdr>
    </w:div>
    <w:div w:id="614168359">
      <w:bodyDiv w:val="1"/>
      <w:marLeft w:val="0"/>
      <w:marRight w:val="0"/>
      <w:marTop w:val="0"/>
      <w:marBottom w:val="0"/>
      <w:divBdr>
        <w:top w:val="none" w:sz="0" w:space="0" w:color="auto"/>
        <w:left w:val="none" w:sz="0" w:space="0" w:color="auto"/>
        <w:bottom w:val="none" w:sz="0" w:space="0" w:color="auto"/>
        <w:right w:val="none" w:sz="0" w:space="0" w:color="auto"/>
      </w:divBdr>
      <w:divsChild>
        <w:div w:id="769424754">
          <w:marLeft w:val="0"/>
          <w:marRight w:val="0"/>
          <w:marTop w:val="100"/>
          <w:marBottom w:val="100"/>
          <w:divBdr>
            <w:top w:val="none" w:sz="0" w:space="0" w:color="auto"/>
            <w:left w:val="none" w:sz="0" w:space="0" w:color="auto"/>
            <w:bottom w:val="none" w:sz="0" w:space="0" w:color="auto"/>
            <w:right w:val="none" w:sz="0" w:space="0" w:color="auto"/>
          </w:divBdr>
          <w:divsChild>
            <w:div w:id="1875649850">
              <w:marLeft w:val="0"/>
              <w:marRight w:val="0"/>
              <w:marTop w:val="0"/>
              <w:marBottom w:val="0"/>
              <w:divBdr>
                <w:top w:val="none" w:sz="0" w:space="0" w:color="auto"/>
                <w:left w:val="none" w:sz="0" w:space="0" w:color="auto"/>
                <w:bottom w:val="none" w:sz="0" w:space="0" w:color="auto"/>
                <w:right w:val="none" w:sz="0" w:space="0" w:color="auto"/>
              </w:divBdr>
              <w:divsChild>
                <w:div w:id="1874921305">
                  <w:marLeft w:val="0"/>
                  <w:marRight w:val="0"/>
                  <w:marTop w:val="0"/>
                  <w:marBottom w:val="0"/>
                  <w:divBdr>
                    <w:top w:val="none" w:sz="0" w:space="0" w:color="auto"/>
                    <w:left w:val="none" w:sz="0" w:space="0" w:color="auto"/>
                    <w:bottom w:val="none" w:sz="0" w:space="0" w:color="auto"/>
                    <w:right w:val="none" w:sz="0" w:space="0" w:color="auto"/>
                  </w:divBdr>
                  <w:divsChild>
                    <w:div w:id="1101027454">
                      <w:marLeft w:val="0"/>
                      <w:marRight w:val="0"/>
                      <w:marTop w:val="0"/>
                      <w:marBottom w:val="0"/>
                      <w:divBdr>
                        <w:top w:val="none" w:sz="0" w:space="0" w:color="auto"/>
                        <w:left w:val="none" w:sz="0" w:space="0" w:color="auto"/>
                        <w:bottom w:val="none" w:sz="0" w:space="0" w:color="auto"/>
                        <w:right w:val="none" w:sz="0" w:space="0" w:color="auto"/>
                      </w:divBdr>
                      <w:divsChild>
                        <w:div w:id="1514341414">
                          <w:marLeft w:val="0"/>
                          <w:marRight w:val="0"/>
                          <w:marTop w:val="0"/>
                          <w:marBottom w:val="0"/>
                          <w:divBdr>
                            <w:top w:val="none" w:sz="0" w:space="0" w:color="auto"/>
                            <w:left w:val="none" w:sz="0" w:space="0" w:color="auto"/>
                            <w:bottom w:val="none" w:sz="0" w:space="0" w:color="auto"/>
                            <w:right w:val="none" w:sz="0" w:space="0" w:color="auto"/>
                          </w:divBdr>
                          <w:divsChild>
                            <w:div w:id="7053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239429">
      <w:bodyDiv w:val="1"/>
      <w:marLeft w:val="0"/>
      <w:marRight w:val="0"/>
      <w:marTop w:val="0"/>
      <w:marBottom w:val="0"/>
      <w:divBdr>
        <w:top w:val="none" w:sz="0" w:space="0" w:color="auto"/>
        <w:left w:val="none" w:sz="0" w:space="0" w:color="auto"/>
        <w:bottom w:val="none" w:sz="0" w:space="0" w:color="auto"/>
        <w:right w:val="none" w:sz="0" w:space="0" w:color="auto"/>
      </w:divBdr>
      <w:divsChild>
        <w:div w:id="1974170229">
          <w:marLeft w:val="0"/>
          <w:marRight w:val="0"/>
          <w:marTop w:val="0"/>
          <w:marBottom w:val="0"/>
          <w:divBdr>
            <w:top w:val="none" w:sz="0" w:space="0" w:color="auto"/>
            <w:left w:val="none" w:sz="0" w:space="0" w:color="auto"/>
            <w:bottom w:val="none" w:sz="0" w:space="0" w:color="auto"/>
            <w:right w:val="none" w:sz="0" w:space="0" w:color="auto"/>
          </w:divBdr>
          <w:divsChild>
            <w:div w:id="1136066910">
              <w:marLeft w:val="0"/>
              <w:marRight w:val="0"/>
              <w:marTop w:val="0"/>
              <w:marBottom w:val="0"/>
              <w:divBdr>
                <w:top w:val="none" w:sz="0" w:space="0" w:color="auto"/>
                <w:left w:val="none" w:sz="0" w:space="0" w:color="auto"/>
                <w:bottom w:val="none" w:sz="0" w:space="0" w:color="auto"/>
                <w:right w:val="none" w:sz="0" w:space="0" w:color="auto"/>
              </w:divBdr>
              <w:divsChild>
                <w:div w:id="2049254784">
                  <w:marLeft w:val="0"/>
                  <w:marRight w:val="0"/>
                  <w:marTop w:val="0"/>
                  <w:marBottom w:val="0"/>
                  <w:divBdr>
                    <w:top w:val="none" w:sz="0" w:space="0" w:color="auto"/>
                    <w:left w:val="none" w:sz="0" w:space="0" w:color="auto"/>
                    <w:bottom w:val="none" w:sz="0" w:space="0" w:color="auto"/>
                    <w:right w:val="none" w:sz="0" w:space="0" w:color="auto"/>
                  </w:divBdr>
                  <w:divsChild>
                    <w:div w:id="1816408261">
                      <w:marLeft w:val="0"/>
                      <w:marRight w:val="0"/>
                      <w:marTop w:val="0"/>
                      <w:marBottom w:val="0"/>
                      <w:divBdr>
                        <w:top w:val="none" w:sz="0" w:space="0" w:color="auto"/>
                        <w:left w:val="none" w:sz="0" w:space="0" w:color="auto"/>
                        <w:bottom w:val="none" w:sz="0" w:space="0" w:color="auto"/>
                        <w:right w:val="none" w:sz="0" w:space="0" w:color="auto"/>
                      </w:divBdr>
                      <w:divsChild>
                        <w:div w:id="1197044090">
                          <w:marLeft w:val="0"/>
                          <w:marRight w:val="0"/>
                          <w:marTop w:val="0"/>
                          <w:marBottom w:val="0"/>
                          <w:divBdr>
                            <w:top w:val="none" w:sz="0" w:space="0" w:color="auto"/>
                            <w:left w:val="none" w:sz="0" w:space="0" w:color="auto"/>
                            <w:bottom w:val="none" w:sz="0" w:space="0" w:color="auto"/>
                            <w:right w:val="none" w:sz="0" w:space="0" w:color="auto"/>
                          </w:divBdr>
                          <w:divsChild>
                            <w:div w:id="850417799">
                              <w:marLeft w:val="0"/>
                              <w:marRight w:val="0"/>
                              <w:marTop w:val="0"/>
                              <w:marBottom w:val="0"/>
                              <w:divBdr>
                                <w:top w:val="none" w:sz="0" w:space="0" w:color="auto"/>
                                <w:left w:val="none" w:sz="0" w:space="0" w:color="auto"/>
                                <w:bottom w:val="none" w:sz="0" w:space="0" w:color="auto"/>
                                <w:right w:val="none" w:sz="0" w:space="0" w:color="auto"/>
                              </w:divBdr>
                              <w:divsChild>
                                <w:div w:id="9624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949186">
      <w:bodyDiv w:val="1"/>
      <w:marLeft w:val="0"/>
      <w:marRight w:val="0"/>
      <w:marTop w:val="0"/>
      <w:marBottom w:val="0"/>
      <w:divBdr>
        <w:top w:val="none" w:sz="0" w:space="0" w:color="auto"/>
        <w:left w:val="none" w:sz="0" w:space="0" w:color="auto"/>
        <w:bottom w:val="none" w:sz="0" w:space="0" w:color="auto"/>
        <w:right w:val="none" w:sz="0" w:space="0" w:color="auto"/>
      </w:divBdr>
      <w:divsChild>
        <w:div w:id="127404774">
          <w:marLeft w:val="0"/>
          <w:marRight w:val="0"/>
          <w:marTop w:val="0"/>
          <w:marBottom w:val="0"/>
          <w:divBdr>
            <w:top w:val="none" w:sz="0" w:space="0" w:color="auto"/>
            <w:left w:val="none" w:sz="0" w:space="0" w:color="auto"/>
            <w:bottom w:val="none" w:sz="0" w:space="0" w:color="auto"/>
            <w:right w:val="none" w:sz="0" w:space="0" w:color="auto"/>
          </w:divBdr>
          <w:divsChild>
            <w:div w:id="1299920800">
              <w:marLeft w:val="0"/>
              <w:marRight w:val="0"/>
              <w:marTop w:val="0"/>
              <w:marBottom w:val="0"/>
              <w:divBdr>
                <w:top w:val="none" w:sz="0" w:space="0" w:color="auto"/>
                <w:left w:val="none" w:sz="0" w:space="0" w:color="auto"/>
                <w:bottom w:val="none" w:sz="0" w:space="0" w:color="auto"/>
                <w:right w:val="none" w:sz="0" w:space="0" w:color="auto"/>
              </w:divBdr>
              <w:divsChild>
                <w:div w:id="612250292">
                  <w:marLeft w:val="0"/>
                  <w:marRight w:val="0"/>
                  <w:marTop w:val="0"/>
                  <w:marBottom w:val="0"/>
                  <w:divBdr>
                    <w:top w:val="none" w:sz="0" w:space="0" w:color="auto"/>
                    <w:left w:val="none" w:sz="0" w:space="0" w:color="auto"/>
                    <w:bottom w:val="none" w:sz="0" w:space="0" w:color="auto"/>
                    <w:right w:val="none" w:sz="0" w:space="0" w:color="auto"/>
                  </w:divBdr>
                  <w:divsChild>
                    <w:div w:id="412625006">
                      <w:marLeft w:val="0"/>
                      <w:marRight w:val="0"/>
                      <w:marTop w:val="0"/>
                      <w:marBottom w:val="0"/>
                      <w:divBdr>
                        <w:top w:val="none" w:sz="0" w:space="0" w:color="auto"/>
                        <w:left w:val="none" w:sz="0" w:space="0" w:color="auto"/>
                        <w:bottom w:val="none" w:sz="0" w:space="0" w:color="auto"/>
                        <w:right w:val="none" w:sz="0" w:space="0" w:color="auto"/>
                      </w:divBdr>
                      <w:divsChild>
                        <w:div w:id="533076260">
                          <w:marLeft w:val="0"/>
                          <w:marRight w:val="0"/>
                          <w:marTop w:val="0"/>
                          <w:marBottom w:val="0"/>
                          <w:divBdr>
                            <w:top w:val="none" w:sz="0" w:space="0" w:color="auto"/>
                            <w:left w:val="none" w:sz="0" w:space="0" w:color="auto"/>
                            <w:bottom w:val="none" w:sz="0" w:space="0" w:color="auto"/>
                            <w:right w:val="none" w:sz="0" w:space="0" w:color="auto"/>
                          </w:divBdr>
                          <w:divsChild>
                            <w:div w:id="692223112">
                              <w:marLeft w:val="0"/>
                              <w:marRight w:val="0"/>
                              <w:marTop w:val="0"/>
                              <w:marBottom w:val="0"/>
                              <w:divBdr>
                                <w:top w:val="none" w:sz="0" w:space="0" w:color="auto"/>
                                <w:left w:val="none" w:sz="0" w:space="0" w:color="auto"/>
                                <w:bottom w:val="none" w:sz="0" w:space="0" w:color="auto"/>
                                <w:right w:val="none" w:sz="0" w:space="0" w:color="auto"/>
                              </w:divBdr>
                              <w:divsChild>
                                <w:div w:id="73678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138255">
      <w:bodyDiv w:val="1"/>
      <w:marLeft w:val="0"/>
      <w:marRight w:val="0"/>
      <w:marTop w:val="0"/>
      <w:marBottom w:val="0"/>
      <w:divBdr>
        <w:top w:val="none" w:sz="0" w:space="0" w:color="auto"/>
        <w:left w:val="none" w:sz="0" w:space="0" w:color="auto"/>
        <w:bottom w:val="none" w:sz="0" w:space="0" w:color="auto"/>
        <w:right w:val="none" w:sz="0" w:space="0" w:color="auto"/>
      </w:divBdr>
    </w:div>
    <w:div w:id="700207498">
      <w:bodyDiv w:val="1"/>
      <w:marLeft w:val="0"/>
      <w:marRight w:val="0"/>
      <w:marTop w:val="0"/>
      <w:marBottom w:val="0"/>
      <w:divBdr>
        <w:top w:val="none" w:sz="0" w:space="0" w:color="auto"/>
        <w:left w:val="none" w:sz="0" w:space="0" w:color="auto"/>
        <w:bottom w:val="none" w:sz="0" w:space="0" w:color="auto"/>
        <w:right w:val="none" w:sz="0" w:space="0" w:color="auto"/>
      </w:divBdr>
    </w:div>
    <w:div w:id="759641612">
      <w:bodyDiv w:val="1"/>
      <w:marLeft w:val="0"/>
      <w:marRight w:val="0"/>
      <w:marTop w:val="0"/>
      <w:marBottom w:val="0"/>
      <w:divBdr>
        <w:top w:val="none" w:sz="0" w:space="0" w:color="auto"/>
        <w:left w:val="none" w:sz="0" w:space="0" w:color="auto"/>
        <w:bottom w:val="none" w:sz="0" w:space="0" w:color="auto"/>
        <w:right w:val="none" w:sz="0" w:space="0" w:color="auto"/>
      </w:divBdr>
    </w:div>
    <w:div w:id="790248059">
      <w:bodyDiv w:val="1"/>
      <w:marLeft w:val="0"/>
      <w:marRight w:val="0"/>
      <w:marTop w:val="0"/>
      <w:marBottom w:val="0"/>
      <w:divBdr>
        <w:top w:val="none" w:sz="0" w:space="0" w:color="auto"/>
        <w:left w:val="none" w:sz="0" w:space="0" w:color="auto"/>
        <w:bottom w:val="none" w:sz="0" w:space="0" w:color="auto"/>
        <w:right w:val="none" w:sz="0" w:space="0" w:color="auto"/>
      </w:divBdr>
    </w:div>
    <w:div w:id="805120041">
      <w:bodyDiv w:val="1"/>
      <w:marLeft w:val="0"/>
      <w:marRight w:val="0"/>
      <w:marTop w:val="0"/>
      <w:marBottom w:val="0"/>
      <w:divBdr>
        <w:top w:val="none" w:sz="0" w:space="0" w:color="auto"/>
        <w:left w:val="none" w:sz="0" w:space="0" w:color="auto"/>
        <w:bottom w:val="none" w:sz="0" w:space="0" w:color="auto"/>
        <w:right w:val="none" w:sz="0" w:space="0" w:color="auto"/>
      </w:divBdr>
    </w:div>
    <w:div w:id="1084377580">
      <w:bodyDiv w:val="1"/>
      <w:marLeft w:val="0"/>
      <w:marRight w:val="0"/>
      <w:marTop w:val="0"/>
      <w:marBottom w:val="0"/>
      <w:divBdr>
        <w:top w:val="none" w:sz="0" w:space="0" w:color="auto"/>
        <w:left w:val="none" w:sz="0" w:space="0" w:color="auto"/>
        <w:bottom w:val="none" w:sz="0" w:space="0" w:color="auto"/>
        <w:right w:val="none" w:sz="0" w:space="0" w:color="auto"/>
      </w:divBdr>
    </w:div>
    <w:div w:id="1104880952">
      <w:bodyDiv w:val="1"/>
      <w:marLeft w:val="0"/>
      <w:marRight w:val="0"/>
      <w:marTop w:val="0"/>
      <w:marBottom w:val="0"/>
      <w:divBdr>
        <w:top w:val="none" w:sz="0" w:space="0" w:color="auto"/>
        <w:left w:val="none" w:sz="0" w:space="0" w:color="auto"/>
        <w:bottom w:val="none" w:sz="0" w:space="0" w:color="auto"/>
        <w:right w:val="none" w:sz="0" w:space="0" w:color="auto"/>
      </w:divBdr>
    </w:div>
    <w:div w:id="1191258118">
      <w:bodyDiv w:val="1"/>
      <w:marLeft w:val="0"/>
      <w:marRight w:val="0"/>
      <w:marTop w:val="0"/>
      <w:marBottom w:val="0"/>
      <w:divBdr>
        <w:top w:val="none" w:sz="0" w:space="0" w:color="auto"/>
        <w:left w:val="none" w:sz="0" w:space="0" w:color="auto"/>
        <w:bottom w:val="none" w:sz="0" w:space="0" w:color="auto"/>
        <w:right w:val="none" w:sz="0" w:space="0" w:color="auto"/>
      </w:divBdr>
      <w:divsChild>
        <w:div w:id="1567304795">
          <w:marLeft w:val="0"/>
          <w:marRight w:val="0"/>
          <w:marTop w:val="0"/>
          <w:marBottom w:val="0"/>
          <w:divBdr>
            <w:top w:val="none" w:sz="0" w:space="0" w:color="auto"/>
            <w:left w:val="none" w:sz="0" w:space="0" w:color="auto"/>
            <w:bottom w:val="none" w:sz="0" w:space="0" w:color="auto"/>
            <w:right w:val="none" w:sz="0" w:space="0" w:color="auto"/>
          </w:divBdr>
        </w:div>
      </w:divsChild>
    </w:div>
    <w:div w:id="1249970080">
      <w:bodyDiv w:val="1"/>
      <w:marLeft w:val="0"/>
      <w:marRight w:val="0"/>
      <w:marTop w:val="0"/>
      <w:marBottom w:val="0"/>
      <w:divBdr>
        <w:top w:val="none" w:sz="0" w:space="0" w:color="auto"/>
        <w:left w:val="none" w:sz="0" w:space="0" w:color="auto"/>
        <w:bottom w:val="none" w:sz="0" w:space="0" w:color="auto"/>
        <w:right w:val="none" w:sz="0" w:space="0" w:color="auto"/>
      </w:divBdr>
      <w:divsChild>
        <w:div w:id="1092817556">
          <w:marLeft w:val="0"/>
          <w:marRight w:val="0"/>
          <w:marTop w:val="100"/>
          <w:marBottom w:val="100"/>
          <w:divBdr>
            <w:top w:val="none" w:sz="0" w:space="0" w:color="auto"/>
            <w:left w:val="none" w:sz="0" w:space="0" w:color="auto"/>
            <w:bottom w:val="none" w:sz="0" w:space="0" w:color="auto"/>
            <w:right w:val="none" w:sz="0" w:space="0" w:color="auto"/>
          </w:divBdr>
          <w:divsChild>
            <w:div w:id="1721511437">
              <w:marLeft w:val="0"/>
              <w:marRight w:val="0"/>
              <w:marTop w:val="0"/>
              <w:marBottom w:val="0"/>
              <w:divBdr>
                <w:top w:val="none" w:sz="0" w:space="0" w:color="auto"/>
                <w:left w:val="none" w:sz="0" w:space="0" w:color="auto"/>
                <w:bottom w:val="none" w:sz="0" w:space="0" w:color="auto"/>
                <w:right w:val="none" w:sz="0" w:space="0" w:color="auto"/>
              </w:divBdr>
              <w:divsChild>
                <w:div w:id="750195913">
                  <w:marLeft w:val="0"/>
                  <w:marRight w:val="0"/>
                  <w:marTop w:val="0"/>
                  <w:marBottom w:val="0"/>
                  <w:divBdr>
                    <w:top w:val="none" w:sz="0" w:space="0" w:color="auto"/>
                    <w:left w:val="none" w:sz="0" w:space="0" w:color="auto"/>
                    <w:bottom w:val="none" w:sz="0" w:space="0" w:color="auto"/>
                    <w:right w:val="none" w:sz="0" w:space="0" w:color="auto"/>
                  </w:divBdr>
                  <w:divsChild>
                    <w:div w:id="899485685">
                      <w:marLeft w:val="0"/>
                      <w:marRight w:val="0"/>
                      <w:marTop w:val="0"/>
                      <w:marBottom w:val="0"/>
                      <w:divBdr>
                        <w:top w:val="none" w:sz="0" w:space="0" w:color="auto"/>
                        <w:left w:val="none" w:sz="0" w:space="0" w:color="auto"/>
                        <w:bottom w:val="none" w:sz="0" w:space="0" w:color="auto"/>
                        <w:right w:val="none" w:sz="0" w:space="0" w:color="auto"/>
                      </w:divBdr>
                      <w:divsChild>
                        <w:div w:id="610816888">
                          <w:marLeft w:val="0"/>
                          <w:marRight w:val="0"/>
                          <w:marTop w:val="0"/>
                          <w:marBottom w:val="0"/>
                          <w:divBdr>
                            <w:top w:val="none" w:sz="0" w:space="0" w:color="auto"/>
                            <w:left w:val="none" w:sz="0" w:space="0" w:color="auto"/>
                            <w:bottom w:val="none" w:sz="0" w:space="0" w:color="auto"/>
                            <w:right w:val="none" w:sz="0" w:space="0" w:color="auto"/>
                          </w:divBdr>
                          <w:divsChild>
                            <w:div w:id="1131173432">
                              <w:marLeft w:val="0"/>
                              <w:marRight w:val="0"/>
                              <w:marTop w:val="0"/>
                              <w:marBottom w:val="0"/>
                              <w:divBdr>
                                <w:top w:val="none" w:sz="0" w:space="0" w:color="auto"/>
                                <w:left w:val="none" w:sz="0" w:space="0" w:color="auto"/>
                                <w:bottom w:val="none" w:sz="0" w:space="0" w:color="auto"/>
                                <w:right w:val="none" w:sz="0" w:space="0" w:color="auto"/>
                              </w:divBdr>
                            </w:div>
                            <w:div w:id="1438478947">
                              <w:marLeft w:val="0"/>
                              <w:marRight w:val="0"/>
                              <w:marTop w:val="0"/>
                              <w:marBottom w:val="0"/>
                              <w:divBdr>
                                <w:top w:val="none" w:sz="0" w:space="0" w:color="auto"/>
                                <w:left w:val="none" w:sz="0" w:space="0" w:color="auto"/>
                                <w:bottom w:val="none" w:sz="0" w:space="0" w:color="auto"/>
                                <w:right w:val="none" w:sz="0" w:space="0" w:color="auto"/>
                              </w:divBdr>
                            </w:div>
                            <w:div w:id="159450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320403">
      <w:bodyDiv w:val="1"/>
      <w:marLeft w:val="0"/>
      <w:marRight w:val="0"/>
      <w:marTop w:val="0"/>
      <w:marBottom w:val="0"/>
      <w:divBdr>
        <w:top w:val="none" w:sz="0" w:space="0" w:color="auto"/>
        <w:left w:val="none" w:sz="0" w:space="0" w:color="auto"/>
        <w:bottom w:val="none" w:sz="0" w:space="0" w:color="auto"/>
        <w:right w:val="none" w:sz="0" w:space="0" w:color="auto"/>
      </w:divBdr>
      <w:divsChild>
        <w:div w:id="96298016">
          <w:marLeft w:val="0"/>
          <w:marRight w:val="0"/>
          <w:marTop w:val="0"/>
          <w:marBottom w:val="0"/>
          <w:divBdr>
            <w:top w:val="none" w:sz="0" w:space="0" w:color="auto"/>
            <w:left w:val="none" w:sz="0" w:space="0" w:color="auto"/>
            <w:bottom w:val="none" w:sz="0" w:space="0" w:color="auto"/>
            <w:right w:val="none" w:sz="0" w:space="0" w:color="auto"/>
          </w:divBdr>
          <w:divsChild>
            <w:div w:id="281308648">
              <w:marLeft w:val="0"/>
              <w:marRight w:val="0"/>
              <w:marTop w:val="0"/>
              <w:marBottom w:val="0"/>
              <w:divBdr>
                <w:top w:val="none" w:sz="0" w:space="0" w:color="auto"/>
                <w:left w:val="none" w:sz="0" w:space="0" w:color="auto"/>
                <w:bottom w:val="none" w:sz="0" w:space="0" w:color="auto"/>
                <w:right w:val="none" w:sz="0" w:space="0" w:color="auto"/>
              </w:divBdr>
              <w:divsChild>
                <w:div w:id="10544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452368">
      <w:bodyDiv w:val="1"/>
      <w:marLeft w:val="0"/>
      <w:marRight w:val="0"/>
      <w:marTop w:val="0"/>
      <w:marBottom w:val="0"/>
      <w:divBdr>
        <w:top w:val="none" w:sz="0" w:space="0" w:color="auto"/>
        <w:left w:val="none" w:sz="0" w:space="0" w:color="auto"/>
        <w:bottom w:val="none" w:sz="0" w:space="0" w:color="auto"/>
        <w:right w:val="none" w:sz="0" w:space="0" w:color="auto"/>
      </w:divBdr>
    </w:div>
    <w:div w:id="1443843882">
      <w:bodyDiv w:val="1"/>
      <w:marLeft w:val="0"/>
      <w:marRight w:val="0"/>
      <w:marTop w:val="0"/>
      <w:marBottom w:val="0"/>
      <w:divBdr>
        <w:top w:val="none" w:sz="0" w:space="0" w:color="auto"/>
        <w:left w:val="none" w:sz="0" w:space="0" w:color="auto"/>
        <w:bottom w:val="none" w:sz="0" w:space="0" w:color="auto"/>
        <w:right w:val="none" w:sz="0" w:space="0" w:color="auto"/>
      </w:divBdr>
      <w:divsChild>
        <w:div w:id="1749303840">
          <w:marLeft w:val="0"/>
          <w:marRight w:val="0"/>
          <w:marTop w:val="0"/>
          <w:marBottom w:val="0"/>
          <w:divBdr>
            <w:top w:val="none" w:sz="0" w:space="0" w:color="auto"/>
            <w:left w:val="none" w:sz="0" w:space="0" w:color="auto"/>
            <w:bottom w:val="none" w:sz="0" w:space="0" w:color="auto"/>
            <w:right w:val="none" w:sz="0" w:space="0" w:color="auto"/>
          </w:divBdr>
          <w:divsChild>
            <w:div w:id="1856571335">
              <w:marLeft w:val="0"/>
              <w:marRight w:val="0"/>
              <w:marTop w:val="0"/>
              <w:marBottom w:val="0"/>
              <w:divBdr>
                <w:top w:val="none" w:sz="0" w:space="0" w:color="auto"/>
                <w:left w:val="none" w:sz="0" w:space="0" w:color="auto"/>
                <w:bottom w:val="none" w:sz="0" w:space="0" w:color="auto"/>
                <w:right w:val="none" w:sz="0" w:space="0" w:color="auto"/>
              </w:divBdr>
              <w:divsChild>
                <w:div w:id="16549897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2019864">
      <w:bodyDiv w:val="1"/>
      <w:marLeft w:val="0"/>
      <w:marRight w:val="0"/>
      <w:marTop w:val="0"/>
      <w:marBottom w:val="0"/>
      <w:divBdr>
        <w:top w:val="none" w:sz="0" w:space="0" w:color="auto"/>
        <w:left w:val="none" w:sz="0" w:space="0" w:color="auto"/>
        <w:bottom w:val="none" w:sz="0" w:space="0" w:color="auto"/>
        <w:right w:val="none" w:sz="0" w:space="0" w:color="auto"/>
      </w:divBdr>
    </w:div>
    <w:div w:id="1624993247">
      <w:bodyDiv w:val="1"/>
      <w:marLeft w:val="0"/>
      <w:marRight w:val="0"/>
      <w:marTop w:val="0"/>
      <w:marBottom w:val="0"/>
      <w:divBdr>
        <w:top w:val="none" w:sz="0" w:space="0" w:color="auto"/>
        <w:left w:val="none" w:sz="0" w:space="0" w:color="auto"/>
        <w:bottom w:val="none" w:sz="0" w:space="0" w:color="auto"/>
        <w:right w:val="none" w:sz="0" w:space="0" w:color="auto"/>
      </w:divBdr>
    </w:div>
    <w:div w:id="1634403031">
      <w:bodyDiv w:val="1"/>
      <w:marLeft w:val="0"/>
      <w:marRight w:val="0"/>
      <w:marTop w:val="0"/>
      <w:marBottom w:val="0"/>
      <w:divBdr>
        <w:top w:val="none" w:sz="0" w:space="0" w:color="auto"/>
        <w:left w:val="none" w:sz="0" w:space="0" w:color="auto"/>
        <w:bottom w:val="none" w:sz="0" w:space="0" w:color="auto"/>
        <w:right w:val="none" w:sz="0" w:space="0" w:color="auto"/>
      </w:divBdr>
    </w:div>
    <w:div w:id="1644460142">
      <w:bodyDiv w:val="1"/>
      <w:marLeft w:val="0"/>
      <w:marRight w:val="0"/>
      <w:marTop w:val="0"/>
      <w:marBottom w:val="0"/>
      <w:divBdr>
        <w:top w:val="none" w:sz="0" w:space="0" w:color="auto"/>
        <w:left w:val="none" w:sz="0" w:space="0" w:color="auto"/>
        <w:bottom w:val="none" w:sz="0" w:space="0" w:color="auto"/>
        <w:right w:val="none" w:sz="0" w:space="0" w:color="auto"/>
      </w:divBdr>
    </w:div>
    <w:div w:id="1645088288">
      <w:bodyDiv w:val="1"/>
      <w:marLeft w:val="0"/>
      <w:marRight w:val="0"/>
      <w:marTop w:val="0"/>
      <w:marBottom w:val="0"/>
      <w:divBdr>
        <w:top w:val="none" w:sz="0" w:space="0" w:color="auto"/>
        <w:left w:val="none" w:sz="0" w:space="0" w:color="auto"/>
        <w:bottom w:val="none" w:sz="0" w:space="0" w:color="auto"/>
        <w:right w:val="none" w:sz="0" w:space="0" w:color="auto"/>
      </w:divBdr>
    </w:div>
    <w:div w:id="1768961616">
      <w:bodyDiv w:val="1"/>
      <w:marLeft w:val="0"/>
      <w:marRight w:val="0"/>
      <w:marTop w:val="0"/>
      <w:marBottom w:val="0"/>
      <w:divBdr>
        <w:top w:val="none" w:sz="0" w:space="0" w:color="auto"/>
        <w:left w:val="none" w:sz="0" w:space="0" w:color="auto"/>
        <w:bottom w:val="none" w:sz="0" w:space="0" w:color="auto"/>
        <w:right w:val="none" w:sz="0" w:space="0" w:color="auto"/>
      </w:divBdr>
    </w:div>
    <w:div w:id="1799647278">
      <w:bodyDiv w:val="1"/>
      <w:marLeft w:val="0"/>
      <w:marRight w:val="0"/>
      <w:marTop w:val="0"/>
      <w:marBottom w:val="0"/>
      <w:divBdr>
        <w:top w:val="none" w:sz="0" w:space="0" w:color="auto"/>
        <w:left w:val="none" w:sz="0" w:space="0" w:color="auto"/>
        <w:bottom w:val="none" w:sz="0" w:space="0" w:color="auto"/>
        <w:right w:val="none" w:sz="0" w:space="0" w:color="auto"/>
      </w:divBdr>
    </w:div>
    <w:div w:id="1919827165">
      <w:bodyDiv w:val="1"/>
      <w:marLeft w:val="0"/>
      <w:marRight w:val="0"/>
      <w:marTop w:val="0"/>
      <w:marBottom w:val="0"/>
      <w:divBdr>
        <w:top w:val="none" w:sz="0" w:space="0" w:color="auto"/>
        <w:left w:val="none" w:sz="0" w:space="0" w:color="auto"/>
        <w:bottom w:val="none" w:sz="0" w:space="0" w:color="auto"/>
        <w:right w:val="none" w:sz="0" w:space="0" w:color="auto"/>
      </w:divBdr>
      <w:divsChild>
        <w:div w:id="787041405">
          <w:marLeft w:val="0"/>
          <w:marRight w:val="0"/>
          <w:marTop w:val="0"/>
          <w:marBottom w:val="0"/>
          <w:divBdr>
            <w:top w:val="none" w:sz="0" w:space="0" w:color="auto"/>
            <w:left w:val="none" w:sz="0" w:space="0" w:color="auto"/>
            <w:bottom w:val="none" w:sz="0" w:space="0" w:color="auto"/>
            <w:right w:val="none" w:sz="0" w:space="0" w:color="auto"/>
          </w:divBdr>
          <w:divsChild>
            <w:div w:id="2131850233">
              <w:marLeft w:val="0"/>
              <w:marRight w:val="0"/>
              <w:marTop w:val="0"/>
              <w:marBottom w:val="0"/>
              <w:divBdr>
                <w:top w:val="none" w:sz="0" w:space="0" w:color="auto"/>
                <w:left w:val="none" w:sz="0" w:space="0" w:color="auto"/>
                <w:bottom w:val="none" w:sz="0" w:space="0" w:color="auto"/>
                <w:right w:val="none" w:sz="0" w:space="0" w:color="auto"/>
              </w:divBdr>
              <w:divsChild>
                <w:div w:id="1140465332">
                  <w:marLeft w:val="0"/>
                  <w:marRight w:val="0"/>
                  <w:marTop w:val="0"/>
                  <w:marBottom w:val="0"/>
                  <w:divBdr>
                    <w:top w:val="none" w:sz="0" w:space="0" w:color="auto"/>
                    <w:left w:val="none" w:sz="0" w:space="0" w:color="auto"/>
                    <w:bottom w:val="none" w:sz="0" w:space="0" w:color="auto"/>
                    <w:right w:val="none" w:sz="0" w:space="0" w:color="auto"/>
                  </w:divBdr>
                  <w:divsChild>
                    <w:div w:id="1707676889">
                      <w:marLeft w:val="0"/>
                      <w:marRight w:val="0"/>
                      <w:marTop w:val="0"/>
                      <w:marBottom w:val="0"/>
                      <w:divBdr>
                        <w:top w:val="none" w:sz="0" w:space="0" w:color="auto"/>
                        <w:left w:val="none" w:sz="0" w:space="0" w:color="auto"/>
                        <w:bottom w:val="none" w:sz="0" w:space="0" w:color="auto"/>
                        <w:right w:val="none" w:sz="0" w:space="0" w:color="auto"/>
                      </w:divBdr>
                      <w:divsChild>
                        <w:div w:id="40058500">
                          <w:marLeft w:val="0"/>
                          <w:marRight w:val="0"/>
                          <w:marTop w:val="0"/>
                          <w:marBottom w:val="0"/>
                          <w:divBdr>
                            <w:top w:val="none" w:sz="0" w:space="0" w:color="auto"/>
                            <w:left w:val="none" w:sz="0" w:space="0" w:color="auto"/>
                            <w:bottom w:val="none" w:sz="0" w:space="0" w:color="auto"/>
                            <w:right w:val="none" w:sz="0" w:space="0" w:color="auto"/>
                          </w:divBdr>
                          <w:divsChild>
                            <w:div w:id="1610356090">
                              <w:marLeft w:val="0"/>
                              <w:marRight w:val="0"/>
                              <w:marTop w:val="0"/>
                              <w:marBottom w:val="0"/>
                              <w:divBdr>
                                <w:top w:val="none" w:sz="0" w:space="0" w:color="auto"/>
                                <w:left w:val="none" w:sz="0" w:space="0" w:color="auto"/>
                                <w:bottom w:val="none" w:sz="0" w:space="0" w:color="auto"/>
                                <w:right w:val="none" w:sz="0" w:space="0" w:color="auto"/>
                              </w:divBdr>
                              <w:divsChild>
                                <w:div w:id="10504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306370">
      <w:bodyDiv w:val="1"/>
      <w:marLeft w:val="0"/>
      <w:marRight w:val="0"/>
      <w:marTop w:val="0"/>
      <w:marBottom w:val="0"/>
      <w:divBdr>
        <w:top w:val="none" w:sz="0" w:space="0" w:color="auto"/>
        <w:left w:val="none" w:sz="0" w:space="0" w:color="auto"/>
        <w:bottom w:val="none" w:sz="0" w:space="0" w:color="auto"/>
        <w:right w:val="none" w:sz="0" w:space="0" w:color="auto"/>
      </w:divBdr>
      <w:divsChild>
        <w:div w:id="304509189">
          <w:marLeft w:val="0"/>
          <w:marRight w:val="0"/>
          <w:marTop w:val="100"/>
          <w:marBottom w:val="100"/>
          <w:divBdr>
            <w:top w:val="none" w:sz="0" w:space="0" w:color="auto"/>
            <w:left w:val="none" w:sz="0" w:space="0" w:color="auto"/>
            <w:bottom w:val="none" w:sz="0" w:space="0" w:color="auto"/>
            <w:right w:val="none" w:sz="0" w:space="0" w:color="auto"/>
          </w:divBdr>
          <w:divsChild>
            <w:div w:id="1859731654">
              <w:marLeft w:val="0"/>
              <w:marRight w:val="0"/>
              <w:marTop w:val="0"/>
              <w:marBottom w:val="0"/>
              <w:divBdr>
                <w:top w:val="none" w:sz="0" w:space="0" w:color="auto"/>
                <w:left w:val="none" w:sz="0" w:space="0" w:color="auto"/>
                <w:bottom w:val="none" w:sz="0" w:space="0" w:color="auto"/>
                <w:right w:val="none" w:sz="0" w:space="0" w:color="auto"/>
              </w:divBdr>
              <w:divsChild>
                <w:div w:id="737165433">
                  <w:marLeft w:val="0"/>
                  <w:marRight w:val="0"/>
                  <w:marTop w:val="0"/>
                  <w:marBottom w:val="0"/>
                  <w:divBdr>
                    <w:top w:val="none" w:sz="0" w:space="0" w:color="auto"/>
                    <w:left w:val="none" w:sz="0" w:space="0" w:color="auto"/>
                    <w:bottom w:val="none" w:sz="0" w:space="0" w:color="auto"/>
                    <w:right w:val="none" w:sz="0" w:space="0" w:color="auto"/>
                  </w:divBdr>
                  <w:divsChild>
                    <w:div w:id="1001736498">
                      <w:marLeft w:val="0"/>
                      <w:marRight w:val="0"/>
                      <w:marTop w:val="0"/>
                      <w:marBottom w:val="0"/>
                      <w:divBdr>
                        <w:top w:val="none" w:sz="0" w:space="0" w:color="auto"/>
                        <w:left w:val="none" w:sz="0" w:space="0" w:color="auto"/>
                        <w:bottom w:val="none" w:sz="0" w:space="0" w:color="auto"/>
                        <w:right w:val="none" w:sz="0" w:space="0" w:color="auto"/>
                      </w:divBdr>
                      <w:divsChild>
                        <w:div w:id="1082289251">
                          <w:marLeft w:val="0"/>
                          <w:marRight w:val="0"/>
                          <w:marTop w:val="0"/>
                          <w:marBottom w:val="0"/>
                          <w:divBdr>
                            <w:top w:val="none" w:sz="0" w:space="0" w:color="auto"/>
                            <w:left w:val="none" w:sz="0" w:space="0" w:color="auto"/>
                            <w:bottom w:val="none" w:sz="0" w:space="0" w:color="auto"/>
                            <w:right w:val="none" w:sz="0" w:space="0" w:color="auto"/>
                          </w:divBdr>
                          <w:divsChild>
                            <w:div w:id="641614668">
                              <w:marLeft w:val="0"/>
                              <w:marRight w:val="0"/>
                              <w:marTop w:val="0"/>
                              <w:marBottom w:val="0"/>
                              <w:divBdr>
                                <w:top w:val="none" w:sz="0" w:space="0" w:color="auto"/>
                                <w:left w:val="none" w:sz="0" w:space="0" w:color="auto"/>
                                <w:bottom w:val="none" w:sz="0" w:space="0" w:color="auto"/>
                                <w:right w:val="none" w:sz="0" w:space="0" w:color="auto"/>
                              </w:divBdr>
                            </w:div>
                            <w:div w:id="1195388623">
                              <w:marLeft w:val="0"/>
                              <w:marRight w:val="0"/>
                              <w:marTop w:val="0"/>
                              <w:marBottom w:val="0"/>
                              <w:divBdr>
                                <w:top w:val="none" w:sz="0" w:space="0" w:color="auto"/>
                                <w:left w:val="none" w:sz="0" w:space="0" w:color="auto"/>
                                <w:bottom w:val="none" w:sz="0" w:space="0" w:color="auto"/>
                                <w:right w:val="none" w:sz="0" w:space="0" w:color="auto"/>
                              </w:divBdr>
                            </w:div>
                            <w:div w:id="1578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9355">
      <w:bodyDiv w:val="1"/>
      <w:marLeft w:val="0"/>
      <w:marRight w:val="0"/>
      <w:marTop w:val="0"/>
      <w:marBottom w:val="0"/>
      <w:divBdr>
        <w:top w:val="none" w:sz="0" w:space="0" w:color="auto"/>
        <w:left w:val="none" w:sz="0" w:space="0" w:color="auto"/>
        <w:bottom w:val="none" w:sz="0" w:space="0" w:color="auto"/>
        <w:right w:val="none" w:sz="0" w:space="0" w:color="auto"/>
      </w:divBdr>
    </w:div>
    <w:div w:id="205573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oatshow.h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utazas.hungexpo.hu" TargetMode="External"/><Relationship Id="rId17" Type="http://schemas.openxmlformats.org/officeDocument/2006/relationships/hyperlink" Target="mailto:construma@hungexpo.hu" TargetMode="External"/><Relationship Id="rId2" Type="http://schemas.openxmlformats.org/officeDocument/2006/relationships/styles" Target="styles.xml"/><Relationship Id="rId16" Type="http://schemas.openxmlformats.org/officeDocument/2006/relationships/hyperlink" Target="mailto:hungexpo@hungexpo.h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ehova.hu" TargetMode="External"/><Relationship Id="rId5" Type="http://schemas.openxmlformats.org/officeDocument/2006/relationships/footnotes" Target="footnotes.xml"/><Relationship Id="rId15" Type="http://schemas.openxmlformats.org/officeDocument/2006/relationships/hyperlink" Target="https://hungarotherm.hu/en" TargetMode="External"/><Relationship Id="rId10" Type="http://schemas.openxmlformats.org/officeDocument/2006/relationships/hyperlink" Target="http://www.agromashexpo.h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hungexpo.hu" TargetMode="External"/><Relationship Id="rId14" Type="http://schemas.openxmlformats.org/officeDocument/2006/relationships/hyperlink" Target="https://otthon-design.hu/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eekcom\Desktop\Greek%20Document%20PROTOTYPA.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Greek Document PROTOTYPA</Template>
  <TotalTime>0</TotalTime>
  <Pages>1</Pages>
  <Words>3955</Words>
  <Characters>21359</Characters>
  <Application>Microsoft Office Word</Application>
  <DocSecurity>0</DocSecurity>
  <Lines>177</Lines>
  <Paragraphs>50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lpstr>   </vt:lpstr>
    </vt:vector>
  </TitlesOfParts>
  <Company>Grizli777</Company>
  <LinksUpToDate>false</LinksUpToDate>
  <CharactersWithSpaces>25264</CharactersWithSpaces>
  <SharedDoc>false</SharedDoc>
  <HLinks>
    <vt:vector size="54" baseType="variant">
      <vt:variant>
        <vt:i4>4653156</vt:i4>
      </vt:variant>
      <vt:variant>
        <vt:i4>21</vt:i4>
      </vt:variant>
      <vt:variant>
        <vt:i4>0</vt:i4>
      </vt:variant>
      <vt:variant>
        <vt:i4>5</vt:i4>
      </vt:variant>
      <vt:variant>
        <vt:lpwstr>mailto:construma@hungexpo.hu</vt:lpwstr>
      </vt:variant>
      <vt:variant>
        <vt:lpwstr/>
      </vt:variant>
      <vt:variant>
        <vt:i4>6029426</vt:i4>
      </vt:variant>
      <vt:variant>
        <vt:i4>18</vt:i4>
      </vt:variant>
      <vt:variant>
        <vt:i4>0</vt:i4>
      </vt:variant>
      <vt:variant>
        <vt:i4>5</vt:i4>
      </vt:variant>
      <vt:variant>
        <vt:lpwstr>mailto:hungexpo@hungexpo.hu</vt:lpwstr>
      </vt:variant>
      <vt:variant>
        <vt:lpwstr/>
      </vt:variant>
      <vt:variant>
        <vt:i4>2359404</vt:i4>
      </vt:variant>
      <vt:variant>
        <vt:i4>15</vt:i4>
      </vt:variant>
      <vt:variant>
        <vt:i4>0</vt:i4>
      </vt:variant>
      <vt:variant>
        <vt:i4>5</vt:i4>
      </vt:variant>
      <vt:variant>
        <vt:lpwstr>https://hungarotherm.hu/en</vt:lpwstr>
      </vt:variant>
      <vt:variant>
        <vt:lpwstr/>
      </vt:variant>
      <vt:variant>
        <vt:i4>2949180</vt:i4>
      </vt:variant>
      <vt:variant>
        <vt:i4>12</vt:i4>
      </vt:variant>
      <vt:variant>
        <vt:i4>0</vt:i4>
      </vt:variant>
      <vt:variant>
        <vt:i4>5</vt:i4>
      </vt:variant>
      <vt:variant>
        <vt:lpwstr>https://otthon-design.hu/en</vt:lpwstr>
      </vt:variant>
      <vt:variant>
        <vt:lpwstr/>
      </vt:variant>
      <vt:variant>
        <vt:i4>7274556</vt:i4>
      </vt:variant>
      <vt:variant>
        <vt:i4>9</vt:i4>
      </vt:variant>
      <vt:variant>
        <vt:i4>0</vt:i4>
      </vt:variant>
      <vt:variant>
        <vt:i4>5</vt:i4>
      </vt:variant>
      <vt:variant>
        <vt:lpwstr>http://www.boatshow.hu/</vt:lpwstr>
      </vt:variant>
      <vt:variant>
        <vt:lpwstr/>
      </vt:variant>
      <vt:variant>
        <vt:i4>3276901</vt:i4>
      </vt:variant>
      <vt:variant>
        <vt:i4>6</vt:i4>
      </vt:variant>
      <vt:variant>
        <vt:i4>0</vt:i4>
      </vt:variant>
      <vt:variant>
        <vt:i4>5</vt:i4>
      </vt:variant>
      <vt:variant>
        <vt:lpwstr>http://www.utazas.hungexpo.hu/</vt:lpwstr>
      </vt:variant>
      <vt:variant>
        <vt:lpwstr/>
      </vt:variant>
      <vt:variant>
        <vt:i4>524371</vt:i4>
      </vt:variant>
      <vt:variant>
        <vt:i4>3</vt:i4>
      </vt:variant>
      <vt:variant>
        <vt:i4>0</vt:i4>
      </vt:variant>
      <vt:variant>
        <vt:i4>5</vt:i4>
      </vt:variant>
      <vt:variant>
        <vt:lpwstr>http://www.fehova.hu/</vt:lpwstr>
      </vt:variant>
      <vt:variant>
        <vt:lpwstr/>
      </vt:variant>
      <vt:variant>
        <vt:i4>6815790</vt:i4>
      </vt:variant>
      <vt:variant>
        <vt:i4>0</vt:i4>
      </vt:variant>
      <vt:variant>
        <vt:i4>0</vt:i4>
      </vt:variant>
      <vt:variant>
        <vt:i4>5</vt:i4>
      </vt:variant>
      <vt:variant>
        <vt:lpwstr>http://www.agromashexpo.hu/</vt:lpwstr>
      </vt:variant>
      <vt:variant>
        <vt:lpwstr/>
      </vt:variant>
      <vt:variant>
        <vt:i4>6488125</vt:i4>
      </vt:variant>
      <vt:variant>
        <vt:i4>0</vt:i4>
      </vt:variant>
      <vt:variant>
        <vt:i4>0</vt:i4>
      </vt:variant>
      <vt:variant>
        <vt:i4>5</vt:i4>
      </vt:variant>
      <vt:variant>
        <vt:lpwstr>http://www.hungexpo.hu/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Greek Embassy</dc:creator>
  <cp:lastModifiedBy>apostolos tsiakalos</cp:lastModifiedBy>
  <cp:revision>3</cp:revision>
  <cp:lastPrinted>2019-01-10T14:23:00Z</cp:lastPrinted>
  <dcterms:created xsi:type="dcterms:W3CDTF">2020-10-29T21:53:00Z</dcterms:created>
  <dcterms:modified xsi:type="dcterms:W3CDTF">2020-10-29T21:53:00Z</dcterms:modified>
</cp:coreProperties>
</file>