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543"/>
      </w:tblGrid>
      <w:tr w:rsidR="006D4C2F" w:rsidRPr="005A1F31" w:rsidTr="00164560">
        <w:tc>
          <w:tcPr>
            <w:tcW w:w="5637" w:type="dxa"/>
          </w:tcPr>
          <w:p w:rsidR="006D4C2F" w:rsidRPr="005A1F31" w:rsidRDefault="006D4C2F" w:rsidP="006D4C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A1F31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>
                  <wp:extent cx="648577" cy="657225"/>
                  <wp:effectExtent l="19050" t="0" r="0" b="0"/>
                  <wp:docPr id="2" name="Picture 1" descr="εθνοσημο εγχρωμο μεγαλ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 εγχρωμο μεγαλ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77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1F31">
              <w:rPr>
                <w:rFonts w:ascii="Arial" w:hAnsi="Arial" w:cs="Arial"/>
                <w:b/>
              </w:rPr>
              <w:t xml:space="preserve"> </w:t>
            </w:r>
          </w:p>
          <w:p w:rsidR="006D4C2F" w:rsidRPr="005A1F31" w:rsidRDefault="007F2273" w:rsidP="00164560">
            <w:pPr>
              <w:jc w:val="center"/>
              <w:rPr>
                <w:rFonts w:ascii="Arial" w:hAnsi="Arial" w:cs="Arial"/>
                <w:b/>
              </w:rPr>
            </w:pPr>
            <w:r w:rsidRPr="005A1F31">
              <w:rPr>
                <w:rFonts w:ascii="Arial" w:hAnsi="Arial" w:cs="Arial"/>
                <w:b/>
              </w:rPr>
              <w:t>Πρεσβεία της Ελλάδος</w:t>
            </w:r>
          </w:p>
          <w:p w:rsidR="006D4C2F" w:rsidRPr="005A1F31" w:rsidRDefault="007F2273" w:rsidP="007F227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5A1F31">
              <w:rPr>
                <w:rFonts w:ascii="Arial" w:hAnsi="Arial" w:cs="Arial"/>
                <w:b/>
              </w:rPr>
              <w:t>Γραφείο Οικονομικών και Εμπορικών Υποθέσεων</w:t>
            </w:r>
          </w:p>
          <w:p w:rsidR="007F2273" w:rsidRPr="005A1F31" w:rsidRDefault="007F2273" w:rsidP="007F2273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5A1F31">
              <w:rPr>
                <w:rFonts w:ascii="Arial" w:hAnsi="Arial" w:cs="Arial"/>
                <w:b/>
              </w:rPr>
              <w:t>Τόκυο</w:t>
            </w:r>
          </w:p>
        </w:tc>
        <w:tc>
          <w:tcPr>
            <w:tcW w:w="3543" w:type="dxa"/>
          </w:tcPr>
          <w:p w:rsidR="007F2273" w:rsidRPr="00CE06EE" w:rsidRDefault="00CE06EE" w:rsidP="00CE06E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7F2273" w:rsidRPr="00CE06E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="007F2273" w:rsidRPr="00CE06EE">
              <w:rPr>
                <w:rFonts w:ascii="Arial" w:hAnsi="Arial" w:cs="Arial"/>
                <w:b/>
                <w:bCs/>
                <w:sz w:val="20"/>
                <w:szCs w:val="20"/>
              </w:rPr>
              <w:t>ΔΙΑΒΑΘΜΗΤΟ-ΚΑΝΟΝΙΚΟ</w:t>
            </w:r>
          </w:p>
          <w:p w:rsidR="007F2273" w:rsidRPr="00CE06EE" w:rsidRDefault="00BE68C4" w:rsidP="00527C0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CE06E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64560">
              <w:rPr>
                <w:rFonts w:ascii="Arial" w:hAnsi="Arial" w:cs="Arial"/>
                <w:sz w:val="20"/>
                <w:szCs w:val="20"/>
              </w:rPr>
              <w:t>11</w:t>
            </w:r>
            <w:r w:rsidR="00433092" w:rsidRPr="00CE06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B38">
              <w:rPr>
                <w:rFonts w:ascii="Arial" w:hAnsi="Arial" w:cs="Arial"/>
                <w:sz w:val="20"/>
                <w:szCs w:val="20"/>
              </w:rPr>
              <w:t xml:space="preserve">Δεκεμβρίου </w:t>
            </w:r>
            <w:r w:rsidR="007F2273" w:rsidRPr="00CE06EE">
              <w:rPr>
                <w:rFonts w:ascii="Arial" w:hAnsi="Arial" w:cs="Arial"/>
                <w:sz w:val="20"/>
                <w:szCs w:val="20"/>
                <w:lang w:eastAsia="ja-JP"/>
              </w:rPr>
              <w:t>201</w:t>
            </w:r>
            <w:r w:rsidR="00AF09D8" w:rsidRPr="00CE06EE">
              <w:rPr>
                <w:rFonts w:ascii="Arial" w:hAnsi="Arial" w:cs="Arial"/>
                <w:sz w:val="20"/>
                <w:szCs w:val="20"/>
                <w:lang w:eastAsia="ja-JP"/>
              </w:rPr>
              <w:t>5</w:t>
            </w:r>
          </w:p>
          <w:p w:rsidR="006D4C2F" w:rsidRPr="00CE06EE" w:rsidRDefault="00527C0E" w:rsidP="00CC3C03">
            <w:pPr>
              <w:tabs>
                <w:tab w:val="left" w:pos="851"/>
              </w:tabs>
              <w:rPr>
                <w:rFonts w:ascii="Arial" w:hAnsi="Arial" w:cs="Arial"/>
                <w:b/>
              </w:rPr>
            </w:pPr>
            <w:r w:rsidRPr="00CE06EE"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 </w:t>
            </w:r>
            <w:r w:rsidR="007F2273" w:rsidRPr="00CE06EE">
              <w:rPr>
                <w:rFonts w:ascii="Arial" w:hAnsi="Arial" w:cs="Arial"/>
                <w:sz w:val="20"/>
                <w:szCs w:val="20"/>
                <w:lang w:eastAsia="ja-JP"/>
              </w:rPr>
              <w:t>Α.Π.Φ.</w:t>
            </w:r>
            <w:r w:rsidR="00433092" w:rsidRPr="00CE06EE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CC3C03">
              <w:rPr>
                <w:rFonts w:ascii="Arial" w:hAnsi="Arial" w:cs="Arial"/>
                <w:sz w:val="20"/>
                <w:szCs w:val="20"/>
                <w:lang w:eastAsia="ja-JP"/>
              </w:rPr>
              <w:t>41</w:t>
            </w:r>
            <w:r w:rsidR="00CE06EE" w:rsidRPr="00CE06EE">
              <w:rPr>
                <w:rFonts w:ascii="Arial" w:hAnsi="Arial" w:cs="Arial"/>
                <w:sz w:val="20"/>
                <w:szCs w:val="20"/>
                <w:lang w:eastAsia="ja-JP"/>
              </w:rPr>
              <w:t>0</w:t>
            </w:r>
            <w:r w:rsidR="00AF09D8" w:rsidRPr="00CE06EE">
              <w:rPr>
                <w:rFonts w:ascii="Arial" w:hAnsi="Arial" w:cs="Arial"/>
                <w:sz w:val="20"/>
                <w:szCs w:val="20"/>
                <w:lang w:eastAsia="ja-JP"/>
              </w:rPr>
              <w:t>/</w:t>
            </w:r>
            <w:r w:rsidR="00474B38">
              <w:rPr>
                <w:rFonts w:ascii="Arial" w:hAnsi="Arial" w:cs="Arial"/>
                <w:sz w:val="20"/>
                <w:szCs w:val="20"/>
                <w:lang w:eastAsia="ja-JP"/>
              </w:rPr>
              <w:t>29</w:t>
            </w:r>
            <w:r w:rsidR="00CC3C03">
              <w:rPr>
                <w:rFonts w:ascii="Arial" w:hAnsi="Arial" w:cs="Arial"/>
                <w:sz w:val="20"/>
                <w:szCs w:val="20"/>
                <w:lang w:eastAsia="ja-JP"/>
              </w:rPr>
              <w:t>6</w:t>
            </w:r>
          </w:p>
        </w:tc>
      </w:tr>
    </w:tbl>
    <w:p w:rsidR="00FB7E0D" w:rsidRPr="00280A87" w:rsidRDefault="00FB7E0D" w:rsidP="004774FA">
      <w:pPr>
        <w:tabs>
          <w:tab w:val="left" w:pos="851"/>
        </w:tabs>
        <w:rPr>
          <w:rFonts w:ascii="Arial" w:hAnsi="Arial" w:cs="Arial"/>
          <w:b/>
          <w:sz w:val="22"/>
          <w:szCs w:val="22"/>
        </w:rPr>
      </w:pPr>
    </w:p>
    <w:p w:rsidR="00BE68C4" w:rsidRPr="00CE06EE" w:rsidRDefault="00E07274" w:rsidP="00BE68C4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CE06EE">
        <w:rPr>
          <w:rFonts w:ascii="Arial" w:hAnsi="Arial" w:cs="Arial"/>
          <w:b/>
          <w:sz w:val="20"/>
          <w:szCs w:val="20"/>
        </w:rPr>
        <w:t>ΠΡΟΣ</w:t>
      </w:r>
      <w:r w:rsidRPr="00E86A57">
        <w:rPr>
          <w:rFonts w:ascii="Arial" w:hAnsi="Arial" w:cs="Arial"/>
          <w:sz w:val="20"/>
          <w:szCs w:val="20"/>
        </w:rPr>
        <w:t>:</w:t>
      </w:r>
      <w:r w:rsidRPr="00E86A57">
        <w:rPr>
          <w:rFonts w:ascii="Arial" w:hAnsi="Arial" w:cs="Arial"/>
          <w:sz w:val="20"/>
          <w:szCs w:val="20"/>
        </w:rPr>
        <w:tab/>
      </w:r>
      <w:r w:rsidR="00940222">
        <w:rPr>
          <w:rFonts w:ascii="Arial" w:hAnsi="Arial" w:cs="Arial"/>
          <w:sz w:val="20"/>
          <w:szCs w:val="20"/>
        </w:rPr>
        <w:t xml:space="preserve">ΥΠΕΞ - </w:t>
      </w:r>
      <w:r w:rsidR="00CE06EE" w:rsidRPr="00CE06EE">
        <w:rPr>
          <w:rFonts w:ascii="Arial" w:hAnsi="Arial" w:cs="Arial"/>
          <w:sz w:val="20"/>
          <w:szCs w:val="20"/>
          <w:lang w:val="en-US"/>
        </w:rPr>
        <w:t>B</w:t>
      </w:r>
      <w:r w:rsidR="00CC3C03">
        <w:rPr>
          <w:rFonts w:ascii="Arial" w:hAnsi="Arial" w:cs="Arial"/>
          <w:sz w:val="20"/>
          <w:szCs w:val="20"/>
        </w:rPr>
        <w:t>8</w:t>
      </w:r>
      <w:r w:rsidR="00CE06EE" w:rsidRPr="00E86A57">
        <w:rPr>
          <w:rFonts w:ascii="Arial" w:hAnsi="Arial" w:cs="Arial"/>
          <w:sz w:val="20"/>
          <w:szCs w:val="20"/>
        </w:rPr>
        <w:t xml:space="preserve"> </w:t>
      </w:r>
      <w:r w:rsidR="00CE06EE" w:rsidRPr="00CE06EE">
        <w:rPr>
          <w:rFonts w:ascii="Arial" w:hAnsi="Arial" w:cs="Arial"/>
          <w:sz w:val="20"/>
          <w:szCs w:val="20"/>
        </w:rPr>
        <w:t>Διεύθυνση Στρατηγικού Σχεδιασμού</w:t>
      </w:r>
      <w:r w:rsidR="00940222">
        <w:rPr>
          <w:rFonts w:ascii="Arial" w:hAnsi="Arial" w:cs="Arial"/>
          <w:sz w:val="20"/>
          <w:szCs w:val="20"/>
        </w:rPr>
        <w:t xml:space="preserve"> </w:t>
      </w:r>
      <w:r w:rsidR="00940222" w:rsidRPr="00164560">
        <w:rPr>
          <w:rFonts w:ascii="Arial" w:hAnsi="Arial" w:cs="Arial"/>
          <w:i/>
          <w:sz w:val="20"/>
          <w:szCs w:val="20"/>
        </w:rPr>
        <w:t>(μέσω Κ/Τ)</w:t>
      </w:r>
    </w:p>
    <w:p w:rsidR="00CE06EE" w:rsidRPr="00CE06EE" w:rsidRDefault="00CE06EE" w:rsidP="00BE68C4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940222" w:rsidRPr="00164560" w:rsidRDefault="00CE06EE" w:rsidP="00BE68C4">
      <w:pPr>
        <w:tabs>
          <w:tab w:val="left" w:pos="851"/>
        </w:tabs>
        <w:rPr>
          <w:rFonts w:ascii="Arial" w:hAnsi="Arial" w:cs="Arial"/>
          <w:b/>
          <w:i/>
          <w:sz w:val="20"/>
          <w:szCs w:val="20"/>
        </w:rPr>
      </w:pPr>
      <w:r w:rsidRPr="00CE06EE">
        <w:rPr>
          <w:rFonts w:ascii="Arial" w:hAnsi="Arial" w:cs="Arial"/>
          <w:b/>
          <w:sz w:val="20"/>
          <w:szCs w:val="20"/>
        </w:rPr>
        <w:t xml:space="preserve">ΚΟΙΝ.:   </w:t>
      </w:r>
      <w:r w:rsidR="00940222" w:rsidRPr="00940222">
        <w:rPr>
          <w:rFonts w:ascii="Arial" w:hAnsi="Arial" w:cs="Arial"/>
          <w:sz w:val="20"/>
          <w:szCs w:val="20"/>
        </w:rPr>
        <w:t>ΥΠΕΞ</w:t>
      </w:r>
      <w:r w:rsidR="00940222">
        <w:rPr>
          <w:rFonts w:ascii="Arial" w:hAnsi="Arial" w:cs="Arial"/>
          <w:sz w:val="20"/>
          <w:szCs w:val="20"/>
        </w:rPr>
        <w:t xml:space="preserve"> </w:t>
      </w:r>
      <w:r w:rsidR="00940222" w:rsidRPr="00164560">
        <w:rPr>
          <w:rFonts w:ascii="Arial" w:hAnsi="Arial" w:cs="Arial"/>
          <w:i/>
          <w:sz w:val="20"/>
          <w:szCs w:val="20"/>
        </w:rPr>
        <w:t>(μέσω Κ/Τ)</w:t>
      </w:r>
    </w:p>
    <w:p w:rsidR="00CE06EE" w:rsidRPr="00CE06EE" w:rsidRDefault="00940222" w:rsidP="00BE68C4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164560">
        <w:rPr>
          <w:rFonts w:ascii="Arial" w:hAnsi="Arial" w:cs="Arial"/>
          <w:b/>
          <w:sz w:val="20"/>
          <w:szCs w:val="20"/>
        </w:rPr>
        <w:t xml:space="preserve">   </w:t>
      </w:r>
      <w:r w:rsidR="00CE06EE" w:rsidRPr="00CE06EE">
        <w:rPr>
          <w:rFonts w:ascii="Arial" w:hAnsi="Arial" w:cs="Arial"/>
          <w:sz w:val="20"/>
          <w:szCs w:val="20"/>
        </w:rPr>
        <w:t>-</w:t>
      </w:r>
      <w:r w:rsidR="006C12D6">
        <w:rPr>
          <w:rFonts w:ascii="Arial" w:hAnsi="Arial" w:cs="Arial"/>
          <w:sz w:val="20"/>
          <w:szCs w:val="20"/>
        </w:rPr>
        <w:t xml:space="preserve"> </w:t>
      </w:r>
      <w:r w:rsidR="00CE06EE" w:rsidRPr="00CE06EE">
        <w:rPr>
          <w:rFonts w:ascii="Arial" w:hAnsi="Arial" w:cs="Arial"/>
          <w:sz w:val="20"/>
          <w:szCs w:val="20"/>
        </w:rPr>
        <w:t>Γραφείο κ. Γεν. Γραμματέα Δ.Ο.Σ.</w:t>
      </w:r>
    </w:p>
    <w:p w:rsidR="00CE06EE" w:rsidRPr="00CE06EE" w:rsidRDefault="00CE06EE" w:rsidP="00BE68C4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CE06EE">
        <w:rPr>
          <w:rFonts w:ascii="Arial" w:hAnsi="Arial" w:cs="Arial"/>
          <w:sz w:val="20"/>
          <w:szCs w:val="20"/>
        </w:rPr>
        <w:t xml:space="preserve">               </w:t>
      </w:r>
      <w:r w:rsidR="00940222">
        <w:rPr>
          <w:rFonts w:ascii="Arial" w:hAnsi="Arial" w:cs="Arial"/>
          <w:sz w:val="20"/>
          <w:szCs w:val="20"/>
        </w:rPr>
        <w:tab/>
      </w:r>
      <w:r w:rsidR="00164560">
        <w:rPr>
          <w:rFonts w:ascii="Arial" w:hAnsi="Arial" w:cs="Arial"/>
          <w:sz w:val="20"/>
          <w:szCs w:val="20"/>
        </w:rPr>
        <w:t xml:space="preserve">   </w:t>
      </w:r>
      <w:r w:rsidRPr="00CE06EE">
        <w:rPr>
          <w:rFonts w:ascii="Arial" w:hAnsi="Arial" w:cs="Arial"/>
          <w:sz w:val="20"/>
          <w:szCs w:val="20"/>
        </w:rPr>
        <w:t>-</w:t>
      </w:r>
      <w:r w:rsidR="006C12D6">
        <w:rPr>
          <w:rFonts w:ascii="Arial" w:hAnsi="Arial" w:cs="Arial"/>
          <w:sz w:val="20"/>
          <w:szCs w:val="20"/>
        </w:rPr>
        <w:t xml:space="preserve"> </w:t>
      </w:r>
      <w:r w:rsidRPr="00CE06EE">
        <w:rPr>
          <w:rFonts w:ascii="Arial" w:hAnsi="Arial" w:cs="Arial"/>
          <w:sz w:val="20"/>
          <w:szCs w:val="20"/>
        </w:rPr>
        <w:t>Γραφείο κας Β’ Γεν. Διευθύντριας</w:t>
      </w:r>
    </w:p>
    <w:p w:rsidR="00940222" w:rsidRDefault="00CE06EE" w:rsidP="00940222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 w:rsidRPr="00CE06EE">
        <w:rPr>
          <w:rFonts w:ascii="Arial" w:hAnsi="Arial" w:cs="Arial"/>
          <w:sz w:val="20"/>
          <w:szCs w:val="20"/>
        </w:rPr>
        <w:t xml:space="preserve">               </w:t>
      </w:r>
      <w:r w:rsidR="00940222">
        <w:rPr>
          <w:rFonts w:ascii="Arial" w:hAnsi="Arial" w:cs="Arial"/>
          <w:sz w:val="20"/>
          <w:szCs w:val="20"/>
        </w:rPr>
        <w:tab/>
      </w:r>
      <w:r w:rsidR="00164560">
        <w:rPr>
          <w:rFonts w:ascii="Arial" w:hAnsi="Arial" w:cs="Arial"/>
          <w:sz w:val="20"/>
          <w:szCs w:val="20"/>
        </w:rPr>
        <w:t xml:space="preserve">   </w:t>
      </w:r>
      <w:r w:rsidRPr="00CE06EE">
        <w:rPr>
          <w:rFonts w:ascii="Arial" w:hAnsi="Arial" w:cs="Arial"/>
          <w:sz w:val="20"/>
          <w:szCs w:val="20"/>
        </w:rPr>
        <w:t>-</w:t>
      </w:r>
      <w:r w:rsidR="006C12D6">
        <w:rPr>
          <w:rFonts w:ascii="Arial" w:hAnsi="Arial" w:cs="Arial"/>
          <w:sz w:val="20"/>
          <w:szCs w:val="20"/>
        </w:rPr>
        <w:t xml:space="preserve"> </w:t>
      </w:r>
      <w:r w:rsidRPr="00CE06EE">
        <w:rPr>
          <w:rFonts w:ascii="Arial" w:hAnsi="Arial" w:cs="Arial"/>
          <w:sz w:val="20"/>
          <w:szCs w:val="20"/>
        </w:rPr>
        <w:t>Β</w:t>
      </w:r>
      <w:r w:rsidR="00CC3C03">
        <w:rPr>
          <w:rFonts w:ascii="Arial" w:hAnsi="Arial" w:cs="Arial"/>
          <w:sz w:val="20"/>
          <w:szCs w:val="20"/>
        </w:rPr>
        <w:t>4</w:t>
      </w:r>
      <w:r w:rsidRPr="00CE06EE">
        <w:rPr>
          <w:rFonts w:ascii="Arial" w:hAnsi="Arial" w:cs="Arial"/>
          <w:sz w:val="20"/>
          <w:szCs w:val="20"/>
        </w:rPr>
        <w:t xml:space="preserve"> Διεύθυνση</w:t>
      </w:r>
    </w:p>
    <w:p w:rsidR="00164560" w:rsidRPr="00164560" w:rsidRDefault="00940222" w:rsidP="00940222">
      <w:pPr>
        <w:tabs>
          <w:tab w:val="left" w:pos="851"/>
        </w:tabs>
        <w:rPr>
          <w:rFonts w:ascii="Arial" w:hAnsi="Arial" w:cs="Arial"/>
          <w:sz w:val="12"/>
          <w:szCs w:val="12"/>
        </w:rPr>
      </w:pPr>
      <w:r w:rsidRPr="00940222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ab/>
      </w:r>
    </w:p>
    <w:p w:rsidR="00164560" w:rsidRPr="00164560" w:rsidRDefault="00164560" w:rsidP="00940222">
      <w:pPr>
        <w:tabs>
          <w:tab w:val="left" w:pos="851"/>
        </w:tabs>
        <w:rPr>
          <w:rFonts w:ascii="Arial" w:hAnsi="Arial" w:cs="Arial"/>
          <w:i/>
          <w:sz w:val="20"/>
          <w:szCs w:val="20"/>
        </w:rPr>
      </w:pPr>
      <w:r w:rsidRPr="00164560">
        <w:rPr>
          <w:rFonts w:ascii="Arial" w:hAnsi="Arial" w:cs="Arial"/>
          <w:i/>
          <w:sz w:val="20"/>
          <w:szCs w:val="20"/>
        </w:rPr>
        <w:tab/>
        <w:t>(μέσω ημών)</w:t>
      </w:r>
    </w:p>
    <w:p w:rsidR="00940222" w:rsidRPr="003C77E0" w:rsidRDefault="00164560" w:rsidP="00940222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940222">
        <w:rPr>
          <w:rFonts w:ascii="Arial" w:hAnsi="Arial" w:cs="Arial"/>
          <w:sz w:val="20"/>
          <w:szCs w:val="20"/>
        </w:rPr>
        <w:t>Υπουργείο Αγροτικής Ανάπτυξης και Τροφίμων / Γραφείο</w:t>
      </w:r>
      <w:r w:rsidR="003C77E0" w:rsidRPr="003C77E0">
        <w:rPr>
          <w:rFonts w:ascii="Arial" w:hAnsi="Arial" w:cs="Arial"/>
          <w:sz w:val="20"/>
          <w:szCs w:val="20"/>
        </w:rPr>
        <w:t xml:space="preserve"> </w:t>
      </w:r>
      <w:r w:rsidR="003C77E0">
        <w:rPr>
          <w:rFonts w:ascii="Arial" w:hAnsi="Arial" w:cs="Arial"/>
          <w:sz w:val="20"/>
          <w:szCs w:val="20"/>
        </w:rPr>
        <w:t>κ. Υπουργού</w:t>
      </w:r>
      <w:r w:rsidR="00940222">
        <w:rPr>
          <w:rFonts w:ascii="Arial" w:hAnsi="Arial" w:cs="Arial"/>
          <w:sz w:val="20"/>
          <w:szCs w:val="20"/>
        </w:rPr>
        <w:t xml:space="preserve">. </w:t>
      </w:r>
    </w:p>
    <w:p w:rsidR="00940222" w:rsidRDefault="00940222" w:rsidP="00940222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456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Υπουργείο Οικονομικών / Γενικό Χημείο του Κράτ</w:t>
      </w:r>
      <w:r w:rsidR="003C77E0">
        <w:rPr>
          <w:rFonts w:ascii="Arial" w:hAnsi="Arial" w:cs="Arial"/>
          <w:sz w:val="20"/>
          <w:szCs w:val="20"/>
        </w:rPr>
        <w:t>ους</w:t>
      </w:r>
    </w:p>
    <w:p w:rsidR="00164560" w:rsidRPr="00940222" w:rsidRDefault="00164560" w:rsidP="00940222">
      <w:pPr>
        <w:tabs>
          <w:tab w:val="left" w:pos="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64560">
        <w:rPr>
          <w:rFonts w:ascii="Arial" w:hAnsi="Arial" w:cs="Arial"/>
          <w:sz w:val="20"/>
          <w:szCs w:val="20"/>
        </w:rPr>
        <w:t>- Συνδέσμους και Επιμελητήρια</w:t>
      </w:r>
    </w:p>
    <w:p w:rsidR="005C79E1" w:rsidRDefault="005C79E1" w:rsidP="00BE68C4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5C79E1" w:rsidRPr="005C79E1" w:rsidRDefault="005C79E1" w:rsidP="00BE68C4">
      <w:pPr>
        <w:tabs>
          <w:tab w:val="left" w:pos="851"/>
        </w:tabs>
        <w:rPr>
          <w:rFonts w:ascii="Arial" w:hAnsi="Arial" w:cs="Arial"/>
          <w:sz w:val="20"/>
          <w:szCs w:val="20"/>
          <w:lang w:eastAsia="ja-JP"/>
        </w:rPr>
      </w:pPr>
      <w:r w:rsidRPr="005C79E1">
        <w:rPr>
          <w:rFonts w:ascii="Arial" w:hAnsi="Arial" w:cs="Arial"/>
          <w:b/>
          <w:sz w:val="20"/>
          <w:szCs w:val="20"/>
        </w:rPr>
        <w:t>Ε.Δ.</w:t>
      </w:r>
      <w:r w:rsidRPr="00474B38">
        <w:rPr>
          <w:rFonts w:ascii="Arial" w:hAnsi="Arial" w:cs="Arial"/>
          <w:b/>
          <w:sz w:val="20"/>
          <w:szCs w:val="20"/>
        </w:rPr>
        <w:t>:</w:t>
      </w:r>
      <w:r w:rsidRPr="00474B38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  <w:lang w:val="en-US"/>
        </w:rPr>
        <w:t>Y</w:t>
      </w:r>
      <w:r w:rsidR="006C12D6">
        <w:rPr>
          <w:rFonts w:ascii="Arial" w:hAnsi="Arial" w:cs="Arial"/>
          <w:sz w:val="20"/>
          <w:szCs w:val="20"/>
        </w:rPr>
        <w:t>π</w:t>
      </w:r>
      <w:r w:rsidR="00940222">
        <w:rPr>
          <w:rFonts w:ascii="Arial" w:hAnsi="Arial" w:cs="Arial"/>
          <w:sz w:val="20"/>
          <w:szCs w:val="20"/>
        </w:rPr>
        <w:t xml:space="preserve">’ </w:t>
      </w:r>
      <w:r w:rsidR="006C12D6">
        <w:rPr>
          <w:rFonts w:ascii="Arial" w:hAnsi="Arial" w:cs="Arial"/>
          <w:sz w:val="20"/>
          <w:szCs w:val="20"/>
        </w:rPr>
        <w:t>όψ</w:t>
      </w:r>
      <w:r w:rsidR="00940222">
        <w:rPr>
          <w:rFonts w:ascii="Arial" w:hAnsi="Arial" w:cs="Arial"/>
          <w:sz w:val="20"/>
          <w:szCs w:val="20"/>
        </w:rPr>
        <w:t>ιν</w:t>
      </w:r>
      <w:r w:rsidR="006C12D6">
        <w:rPr>
          <w:rFonts w:ascii="Arial" w:hAnsi="Arial" w:cs="Arial"/>
          <w:sz w:val="20"/>
          <w:szCs w:val="20"/>
        </w:rPr>
        <w:t xml:space="preserve"> κ. Πρέσβεως</w:t>
      </w:r>
    </w:p>
    <w:p w:rsidR="00F86684" w:rsidRPr="00CE06EE" w:rsidRDefault="00583E73" w:rsidP="00CE06EE">
      <w:pPr>
        <w:tabs>
          <w:tab w:val="left" w:pos="851"/>
        </w:tabs>
        <w:rPr>
          <w:rFonts w:ascii="Arial" w:hAnsi="Arial" w:cs="Arial"/>
          <w:sz w:val="20"/>
          <w:szCs w:val="20"/>
          <w:lang w:eastAsia="ja-JP"/>
        </w:rPr>
      </w:pPr>
      <w:r w:rsidRPr="00CE06EE">
        <w:rPr>
          <w:rFonts w:ascii="Arial" w:hAnsi="Arial" w:cs="Arial"/>
          <w:sz w:val="20"/>
          <w:szCs w:val="20"/>
          <w:lang w:eastAsia="ja-JP"/>
        </w:rPr>
        <w:t xml:space="preserve">               </w:t>
      </w:r>
    </w:p>
    <w:p w:rsidR="00323E7E" w:rsidRPr="006C12D6" w:rsidRDefault="00051C3D" w:rsidP="00CC3C03">
      <w:pPr>
        <w:ind w:left="993" w:hanging="993"/>
        <w:jc w:val="both"/>
        <w:rPr>
          <w:rFonts w:ascii="Arial" w:hAnsi="Arial" w:cs="Arial"/>
          <w:sz w:val="20"/>
          <w:szCs w:val="20"/>
          <w:lang w:eastAsia="ja-JP"/>
        </w:rPr>
      </w:pPr>
      <w:r w:rsidRPr="006C12D6">
        <w:rPr>
          <w:rFonts w:ascii="Arial" w:hAnsi="Arial" w:cs="Arial"/>
          <w:sz w:val="20"/>
          <w:szCs w:val="20"/>
        </w:rPr>
        <w:t>Θ</w:t>
      </w:r>
      <w:r w:rsidR="00940222">
        <w:rPr>
          <w:rFonts w:ascii="Arial" w:hAnsi="Arial" w:cs="Arial"/>
          <w:sz w:val="20"/>
          <w:szCs w:val="20"/>
        </w:rPr>
        <w:t>έμα</w:t>
      </w:r>
      <w:r w:rsidR="00CE06EE" w:rsidRPr="006C12D6">
        <w:rPr>
          <w:rFonts w:ascii="Arial" w:hAnsi="Arial" w:cs="Arial"/>
          <w:sz w:val="20"/>
          <w:szCs w:val="20"/>
        </w:rPr>
        <w:t xml:space="preserve">:   </w:t>
      </w:r>
      <w:r w:rsidR="00CC3C03">
        <w:rPr>
          <w:rFonts w:ascii="Arial" w:hAnsi="Arial" w:cs="Arial"/>
          <w:sz w:val="20"/>
          <w:szCs w:val="20"/>
        </w:rPr>
        <w:t>Κατάλογος εγκεκριμένων ελληνικών εργαστηρίων τροφίμων και ποτών στην Ιαπωνία</w:t>
      </w:r>
    </w:p>
    <w:p w:rsidR="00CE06EE" w:rsidRDefault="00CE06EE" w:rsidP="000F0C3A">
      <w:pPr>
        <w:ind w:left="993" w:hanging="993"/>
        <w:jc w:val="both"/>
        <w:rPr>
          <w:rFonts w:ascii="Arial" w:hAnsi="Arial" w:cs="Arial"/>
          <w:sz w:val="20"/>
          <w:szCs w:val="20"/>
        </w:rPr>
      </w:pPr>
    </w:p>
    <w:p w:rsidR="00CC3C03" w:rsidRDefault="00295B04" w:rsidP="00BC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Σας διαβιβάζουμε συνημμέν</w:t>
      </w:r>
      <w:r w:rsidR="00CC3C03">
        <w:rPr>
          <w:rFonts w:ascii="Arial" w:hAnsi="Arial" w:cs="Arial"/>
          <w:sz w:val="20"/>
          <w:szCs w:val="20"/>
        </w:rPr>
        <w:t>ο τον ανανεωμένο κατάλογο των ελληνικών εργαστηρίων τροφίμων και ποτών, οι αναλύσεις των οποίων γίνονται δεκτές από τις ιαπωνικές αρχές κατά τον εκτελωνισμό εμπορευμάτων ή άλλες περιπτώσεις κατά τις οποίες ζητούνται αναλύσεις.</w:t>
      </w:r>
    </w:p>
    <w:p w:rsidR="00CC3C03" w:rsidRDefault="00CC3C03" w:rsidP="00BC17DB">
      <w:pPr>
        <w:jc w:val="both"/>
        <w:rPr>
          <w:rFonts w:ascii="Arial" w:hAnsi="Arial" w:cs="Arial"/>
          <w:sz w:val="20"/>
          <w:szCs w:val="20"/>
        </w:rPr>
      </w:pPr>
    </w:p>
    <w:p w:rsidR="00CC3C03" w:rsidRPr="00940222" w:rsidRDefault="00CC3C03" w:rsidP="00BC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κατάλογος είναι προσβάσιμος στο διαδίκτυο στην ενότητα περί τροφίμων </w:t>
      </w:r>
      <w:r w:rsidR="00940222">
        <w:rPr>
          <w:rFonts w:ascii="Arial" w:hAnsi="Arial" w:cs="Arial"/>
          <w:sz w:val="20"/>
          <w:szCs w:val="20"/>
        </w:rPr>
        <w:t>του</w:t>
      </w:r>
      <w:r>
        <w:rPr>
          <w:rFonts w:ascii="Arial" w:hAnsi="Arial" w:cs="Arial"/>
          <w:sz w:val="20"/>
          <w:szCs w:val="20"/>
        </w:rPr>
        <w:t xml:space="preserve"> επιχειρηματικ</w:t>
      </w:r>
      <w:r w:rsidR="00940222">
        <w:rPr>
          <w:rFonts w:ascii="Arial" w:hAnsi="Arial" w:cs="Arial"/>
          <w:sz w:val="20"/>
          <w:szCs w:val="20"/>
        </w:rPr>
        <w:t>ού οδηγού μας</w:t>
      </w:r>
      <w:r>
        <w:rPr>
          <w:rFonts w:ascii="Arial" w:hAnsi="Arial" w:cs="Arial"/>
          <w:sz w:val="20"/>
          <w:szCs w:val="20"/>
        </w:rPr>
        <w:t xml:space="preserve"> στην δ/νση</w:t>
      </w:r>
      <w:r w:rsidRPr="00CC3C03">
        <w:rPr>
          <w:rFonts w:ascii="Arial" w:hAnsi="Arial" w:cs="Arial"/>
          <w:sz w:val="20"/>
          <w:szCs w:val="20"/>
        </w:rPr>
        <w:t>:</w:t>
      </w:r>
      <w:r w:rsidR="0094022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CC3C03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940222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Pr="00CC3C03">
          <w:rPr>
            <w:rStyle w:val="Hyperlink"/>
            <w:rFonts w:ascii="Arial" w:hAnsi="Arial" w:cs="Arial"/>
            <w:sz w:val="20"/>
            <w:szCs w:val="20"/>
            <w:lang w:val="en-US"/>
          </w:rPr>
          <w:t>japan</w:t>
        </w:r>
        <w:proofErr w:type="spellEnd"/>
        <w:r w:rsidRPr="00940222">
          <w:rPr>
            <w:rStyle w:val="Hyperlink"/>
            <w:rFonts w:ascii="Arial" w:hAnsi="Arial" w:cs="Arial"/>
            <w:sz w:val="20"/>
            <w:szCs w:val="20"/>
          </w:rPr>
          <w:t>-</w:t>
        </w:r>
        <w:proofErr w:type="spellStart"/>
        <w:r w:rsidRPr="00CC3C03">
          <w:rPr>
            <w:rStyle w:val="Hyperlink"/>
            <w:rFonts w:ascii="Arial" w:hAnsi="Arial" w:cs="Arial"/>
            <w:sz w:val="20"/>
            <w:szCs w:val="20"/>
            <w:lang w:val="en-US"/>
          </w:rPr>
          <w:t>greece</w:t>
        </w:r>
        <w:proofErr w:type="spellEnd"/>
        <w:r w:rsidRPr="00940222">
          <w:rPr>
            <w:rStyle w:val="Hyperlink"/>
            <w:rFonts w:ascii="Arial" w:hAnsi="Arial" w:cs="Arial"/>
            <w:sz w:val="20"/>
            <w:szCs w:val="20"/>
          </w:rPr>
          <w:t>-</w:t>
        </w:r>
        <w:r w:rsidRPr="00CC3C03">
          <w:rPr>
            <w:rStyle w:val="Hyperlink"/>
            <w:rFonts w:ascii="Arial" w:hAnsi="Arial" w:cs="Arial"/>
            <w:sz w:val="20"/>
            <w:szCs w:val="20"/>
            <w:lang w:val="en-US"/>
          </w:rPr>
          <w:t>business</w:t>
        </w:r>
        <w:r w:rsidRPr="00940222">
          <w:rPr>
            <w:rStyle w:val="Hyperlink"/>
            <w:rFonts w:ascii="Arial" w:hAnsi="Arial" w:cs="Arial"/>
            <w:sz w:val="20"/>
            <w:szCs w:val="20"/>
          </w:rPr>
          <w:t>.</w:t>
        </w:r>
        <w:proofErr w:type="spellStart"/>
        <w:r w:rsidRPr="00CC3C03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  <w:proofErr w:type="spellEnd"/>
        <w:r w:rsidRPr="00940222">
          <w:rPr>
            <w:rStyle w:val="Hyperlink"/>
            <w:rFonts w:ascii="Arial" w:hAnsi="Arial" w:cs="Arial"/>
            <w:sz w:val="20"/>
            <w:szCs w:val="20"/>
          </w:rPr>
          <w:t>/#!</w:t>
        </w:r>
        <w:proofErr w:type="spellStart"/>
        <w:r w:rsidRPr="00CC3C03">
          <w:rPr>
            <w:rStyle w:val="Hyperlink"/>
            <w:rFonts w:ascii="Arial" w:hAnsi="Arial" w:cs="Arial"/>
            <w:sz w:val="20"/>
            <w:szCs w:val="20"/>
            <w:lang w:val="en-US"/>
          </w:rPr>
          <w:t>japan</w:t>
        </w:r>
        <w:proofErr w:type="spellEnd"/>
        <w:r w:rsidRPr="00940222">
          <w:rPr>
            <w:rStyle w:val="Hyperlink"/>
            <w:rFonts w:ascii="Arial" w:hAnsi="Arial" w:cs="Arial"/>
            <w:sz w:val="20"/>
            <w:szCs w:val="20"/>
          </w:rPr>
          <w:t>-</w:t>
        </w:r>
        <w:r w:rsidRPr="00CC3C03">
          <w:rPr>
            <w:rStyle w:val="Hyperlink"/>
            <w:rFonts w:ascii="Arial" w:hAnsi="Arial" w:cs="Arial"/>
            <w:sz w:val="20"/>
            <w:szCs w:val="20"/>
            <w:lang w:val="en-US"/>
          </w:rPr>
          <w:t>food</w:t>
        </w:r>
        <w:r w:rsidRPr="00940222">
          <w:rPr>
            <w:rStyle w:val="Hyperlink"/>
            <w:rFonts w:ascii="Arial" w:hAnsi="Arial" w:cs="Arial"/>
            <w:sz w:val="20"/>
            <w:szCs w:val="20"/>
          </w:rPr>
          <w:t>-</w:t>
        </w:r>
        <w:r w:rsidRPr="00CC3C03">
          <w:rPr>
            <w:rStyle w:val="Hyperlink"/>
            <w:rFonts w:ascii="Arial" w:hAnsi="Arial" w:cs="Arial"/>
            <w:sz w:val="20"/>
            <w:szCs w:val="20"/>
            <w:lang w:val="en-US"/>
          </w:rPr>
          <w:t>market</w:t>
        </w:r>
        <w:r w:rsidRPr="00940222">
          <w:rPr>
            <w:rStyle w:val="Hyperlink"/>
            <w:rFonts w:ascii="Arial" w:hAnsi="Arial" w:cs="Arial"/>
            <w:sz w:val="20"/>
            <w:szCs w:val="20"/>
          </w:rPr>
          <w:t>/</w:t>
        </w:r>
        <w:r w:rsidRPr="00CC3C03">
          <w:rPr>
            <w:rStyle w:val="Hyperlink"/>
            <w:rFonts w:ascii="Arial" w:hAnsi="Arial" w:cs="Arial"/>
            <w:sz w:val="20"/>
            <w:szCs w:val="20"/>
            <w:lang w:val="en-US"/>
          </w:rPr>
          <w:t>ct</w:t>
        </w:r>
        <w:r w:rsidRPr="00940222">
          <w:rPr>
            <w:rStyle w:val="Hyperlink"/>
            <w:rFonts w:ascii="Arial" w:hAnsi="Arial" w:cs="Arial"/>
            <w:sz w:val="20"/>
            <w:szCs w:val="20"/>
          </w:rPr>
          <w:t>5</w:t>
        </w:r>
        <w:r w:rsidRPr="00CC3C03">
          <w:rPr>
            <w:rStyle w:val="Hyperlink"/>
            <w:rFonts w:ascii="Arial" w:hAnsi="Arial" w:cs="Arial"/>
            <w:sz w:val="20"/>
            <w:szCs w:val="20"/>
            <w:lang w:val="en-US"/>
          </w:rPr>
          <w:t>r</w:t>
        </w:r>
      </w:hyperlink>
      <w:r w:rsidRPr="00940222">
        <w:rPr>
          <w:rFonts w:ascii="Arial" w:hAnsi="Arial" w:cs="Arial"/>
          <w:sz w:val="20"/>
          <w:szCs w:val="20"/>
        </w:rPr>
        <w:t xml:space="preserve"> </w:t>
      </w:r>
    </w:p>
    <w:p w:rsidR="00CC3C03" w:rsidRPr="00940222" w:rsidRDefault="00CC3C03" w:rsidP="00BC17DB">
      <w:pPr>
        <w:jc w:val="both"/>
        <w:rPr>
          <w:rFonts w:ascii="Arial" w:hAnsi="Arial" w:cs="Arial"/>
          <w:sz w:val="20"/>
          <w:szCs w:val="20"/>
        </w:rPr>
      </w:pPr>
    </w:p>
    <w:p w:rsidR="00CC3C03" w:rsidRDefault="004867DE" w:rsidP="00BC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</w:t>
      </w:r>
      <w:r w:rsidR="00CC3C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ανανεωμένος</w:t>
      </w:r>
      <w:r w:rsidR="00CC3C03">
        <w:rPr>
          <w:rFonts w:ascii="Arial" w:hAnsi="Arial" w:cs="Arial"/>
          <w:sz w:val="20"/>
          <w:szCs w:val="20"/>
        </w:rPr>
        <w:t xml:space="preserve"> κατάλογος περιλαμβάνει 133 κρατικές υπηρεσίες και ιδιωτικά ερ</w:t>
      </w:r>
      <w:r w:rsidR="00940222">
        <w:rPr>
          <w:rFonts w:ascii="Arial" w:hAnsi="Arial" w:cs="Arial"/>
          <w:sz w:val="20"/>
          <w:szCs w:val="20"/>
        </w:rPr>
        <w:t xml:space="preserve">γαστήρια </w:t>
      </w:r>
      <w:r w:rsidR="00224612">
        <w:rPr>
          <w:rFonts w:ascii="Arial" w:hAnsi="Arial" w:cs="Arial"/>
          <w:sz w:val="20"/>
          <w:szCs w:val="20"/>
        </w:rPr>
        <w:t>πιστοποιημένα από το Εθνικό Σύστημα Διαπίστευσης (Ε.ΣΥ.Δ.), έναντι 77 του παλαιού.</w:t>
      </w:r>
      <w:r>
        <w:rPr>
          <w:rFonts w:ascii="Arial" w:hAnsi="Arial" w:cs="Arial"/>
          <w:sz w:val="20"/>
          <w:szCs w:val="20"/>
        </w:rPr>
        <w:t xml:space="preserve"> Τα στοιχεία του προέρχονται από το Υπουργείο </w:t>
      </w:r>
      <w:r w:rsidR="003C77E0">
        <w:rPr>
          <w:rFonts w:ascii="Arial" w:hAnsi="Arial" w:cs="Arial"/>
          <w:sz w:val="20"/>
          <w:szCs w:val="20"/>
        </w:rPr>
        <w:t>Αγροτικής Ανάπτυξης και Τροφίμων, το Γενικό Χημείο του Κράτους και το Εθνικό Σύστημα Διαπίστευσης.</w:t>
      </w:r>
    </w:p>
    <w:p w:rsidR="00224612" w:rsidRDefault="00224612" w:rsidP="00BC17DB">
      <w:pPr>
        <w:jc w:val="both"/>
        <w:rPr>
          <w:rFonts w:ascii="Arial" w:hAnsi="Arial" w:cs="Arial"/>
          <w:sz w:val="20"/>
          <w:szCs w:val="20"/>
        </w:rPr>
      </w:pPr>
    </w:p>
    <w:p w:rsidR="00224612" w:rsidRPr="00224612" w:rsidRDefault="00224612" w:rsidP="00BC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Οι μεταβολές συνίστανται στα εξής</w:t>
      </w:r>
      <w:r w:rsidRPr="00224612">
        <w:rPr>
          <w:rFonts w:ascii="Arial" w:hAnsi="Arial" w:cs="Arial"/>
          <w:sz w:val="20"/>
          <w:szCs w:val="20"/>
        </w:rPr>
        <w:t>:</w:t>
      </w:r>
    </w:p>
    <w:p w:rsidR="00224612" w:rsidRPr="00224612" w:rsidRDefault="00224612" w:rsidP="00224612">
      <w:pPr>
        <w:ind w:left="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α) </w:t>
      </w:r>
      <w:r>
        <w:rPr>
          <w:rFonts w:ascii="Arial" w:hAnsi="Arial" w:cs="Arial"/>
          <w:sz w:val="20"/>
          <w:szCs w:val="20"/>
        </w:rPr>
        <w:tab/>
        <w:t>προσθήκη των πιστοποιημένων ιδιωτικών εργαστηρίων</w:t>
      </w:r>
    </w:p>
    <w:p w:rsidR="00224612" w:rsidRPr="00224612" w:rsidRDefault="00224612" w:rsidP="00224612">
      <w:pPr>
        <w:ind w:left="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β) </w:t>
      </w:r>
      <w:r>
        <w:rPr>
          <w:rFonts w:ascii="Arial" w:hAnsi="Arial" w:cs="Arial"/>
          <w:sz w:val="20"/>
          <w:szCs w:val="20"/>
        </w:rPr>
        <w:tab/>
        <w:t>διαγραφή κρατικών υπηρεσιών που έχουν καταργηθεί</w:t>
      </w:r>
    </w:p>
    <w:p w:rsidR="00224612" w:rsidRPr="00224612" w:rsidRDefault="00224612" w:rsidP="00224612">
      <w:pPr>
        <w:ind w:left="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γ) </w:t>
      </w:r>
      <w:r>
        <w:rPr>
          <w:rFonts w:ascii="Arial" w:hAnsi="Arial" w:cs="Arial"/>
          <w:sz w:val="20"/>
          <w:szCs w:val="20"/>
        </w:rPr>
        <w:tab/>
        <w:t>προσθήκη κρατικών υπηρεσιών και εργαστηρίων που δημιουργήθηκαν σταδιακά την τελευταία δεκαετία</w:t>
      </w:r>
    </w:p>
    <w:p w:rsidR="00224612" w:rsidRPr="00224612" w:rsidRDefault="00224612" w:rsidP="00224612">
      <w:pPr>
        <w:ind w:left="284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δ) </w:t>
      </w:r>
      <w:r>
        <w:rPr>
          <w:rFonts w:ascii="Arial" w:hAnsi="Arial" w:cs="Arial"/>
          <w:sz w:val="20"/>
          <w:szCs w:val="20"/>
        </w:rPr>
        <w:tab/>
        <w:t>διόρθωση επωνυμιών βάσει των μεταβολών που έχουν συντελεσθεί στον διοικητικό χάρτη της χώρας</w:t>
      </w:r>
    </w:p>
    <w:p w:rsidR="00CC3C03" w:rsidRDefault="00CC3C03" w:rsidP="00BC17DB">
      <w:pPr>
        <w:jc w:val="both"/>
        <w:rPr>
          <w:rFonts w:ascii="Arial" w:hAnsi="Arial" w:cs="Arial"/>
          <w:sz w:val="20"/>
          <w:szCs w:val="20"/>
        </w:rPr>
      </w:pPr>
    </w:p>
    <w:p w:rsidR="00527C0E" w:rsidRDefault="003C77E0" w:rsidP="00BC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</w:t>
      </w:r>
      <w:r w:rsidR="00224612">
        <w:rPr>
          <w:rFonts w:ascii="Arial" w:hAnsi="Arial" w:cs="Arial"/>
          <w:sz w:val="20"/>
          <w:szCs w:val="20"/>
        </w:rPr>
        <w:t xml:space="preserve">φ’ όσον οι ιαπωνικές αρχές απαιτούν αναλύσεις που μπορούν να γίνουν από τα εργαστήρια / υπηρεσίες αυτού του καταλόγου, τότε οι ελληνικές εταιρείες μπορούν να αναθέτουν σε αυτά τις απαιτούμενες εργασίες, χωρίς να υπάρχει πλέον ανάγκη </w:t>
      </w:r>
      <w:r w:rsidR="00940222">
        <w:rPr>
          <w:rFonts w:ascii="Arial" w:hAnsi="Arial" w:cs="Arial"/>
          <w:sz w:val="20"/>
          <w:szCs w:val="20"/>
        </w:rPr>
        <w:t>συνεργασίας με εργαστήρια του εξωτερικού. Αντιστοίχως, οι ιαπωνικές αρχές υποχρεούνται να δέχονται αυτές τις αναλύσεις.</w:t>
      </w:r>
    </w:p>
    <w:p w:rsidR="00940222" w:rsidRDefault="00940222" w:rsidP="00BC17DB">
      <w:pPr>
        <w:jc w:val="both"/>
        <w:rPr>
          <w:rFonts w:ascii="Arial" w:hAnsi="Arial" w:cs="Arial"/>
          <w:sz w:val="20"/>
          <w:szCs w:val="20"/>
        </w:rPr>
      </w:pPr>
    </w:p>
    <w:p w:rsidR="00940222" w:rsidRPr="00E86A57" w:rsidRDefault="00940222" w:rsidP="00BC17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Παρακαλούνται οι επαγγελματικοί σύνδεσμοι και τα Επιμελητήρια για την ενημέρωση των μελών τους.</w:t>
      </w:r>
    </w:p>
    <w:p w:rsidR="00CE06EE" w:rsidRPr="00CE06EE" w:rsidRDefault="00CE06EE" w:rsidP="00BC17DB">
      <w:pPr>
        <w:jc w:val="both"/>
        <w:rPr>
          <w:rFonts w:ascii="Arial" w:hAnsi="Arial" w:cs="Arial"/>
          <w:sz w:val="20"/>
          <w:szCs w:val="20"/>
        </w:rPr>
      </w:pPr>
    </w:p>
    <w:p w:rsidR="00474B38" w:rsidRPr="00474B38" w:rsidRDefault="00474B38" w:rsidP="00474B38">
      <w:pPr>
        <w:tabs>
          <w:tab w:val="center" w:pos="5670"/>
        </w:tabs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 w:rsidRPr="00474B38">
        <w:rPr>
          <w:rFonts w:ascii="Arial" w:hAnsi="Arial" w:cs="Arial"/>
          <w:sz w:val="20"/>
          <w:szCs w:val="20"/>
          <w:lang w:eastAsia="ja-JP"/>
        </w:rPr>
        <w:t>Ο Προϊστάμενος</w:t>
      </w:r>
    </w:p>
    <w:p w:rsidR="00474B38" w:rsidRPr="00474B38" w:rsidRDefault="00474B38" w:rsidP="00474B38">
      <w:pPr>
        <w:tabs>
          <w:tab w:val="center" w:pos="5670"/>
        </w:tabs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 w:rsidRPr="00474B38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371600" cy="492023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87" cy="49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38" w:rsidRPr="00474B38" w:rsidRDefault="00474B38" w:rsidP="00474B38">
      <w:pPr>
        <w:tabs>
          <w:tab w:val="center" w:pos="5670"/>
        </w:tabs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 w:rsidRPr="00474B38">
        <w:rPr>
          <w:rFonts w:ascii="Arial" w:hAnsi="Arial" w:cs="Arial"/>
          <w:sz w:val="20"/>
          <w:szCs w:val="20"/>
          <w:lang w:eastAsia="ja-JP"/>
        </w:rPr>
        <w:t>Διονύσης Πρωτοπαπάς</w:t>
      </w:r>
    </w:p>
    <w:p w:rsidR="003F70C9" w:rsidRPr="00831E49" w:rsidRDefault="00474B38" w:rsidP="00940222">
      <w:pPr>
        <w:tabs>
          <w:tab w:val="center" w:pos="5670"/>
        </w:tabs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 w:rsidRPr="00474B38">
        <w:rPr>
          <w:rFonts w:ascii="Arial" w:hAnsi="Arial" w:cs="Arial"/>
          <w:sz w:val="20"/>
          <w:szCs w:val="20"/>
          <w:lang w:eastAsia="ja-JP"/>
        </w:rPr>
        <w:t>Σύμβουλος Α’ Ο.Ε.Υ.</w:t>
      </w:r>
    </w:p>
    <w:sectPr w:rsidR="003F70C9" w:rsidRPr="00831E49" w:rsidSect="00FB73B1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DE" w:rsidRDefault="004867DE" w:rsidP="00F86684">
      <w:r>
        <w:separator/>
      </w:r>
    </w:p>
  </w:endnote>
  <w:endnote w:type="continuationSeparator" w:id="0">
    <w:p w:rsidR="004867DE" w:rsidRDefault="004867DE" w:rsidP="00F8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DE" w:rsidRDefault="004867DE" w:rsidP="00F86684">
    <w:pPr>
      <w:spacing w:line="276" w:lineRule="auto"/>
      <w:ind w:left="-851" w:firstLine="941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___________________________________________________________________________</w:t>
    </w:r>
  </w:p>
  <w:p w:rsidR="004867DE" w:rsidRPr="00F86684" w:rsidRDefault="004867DE" w:rsidP="00F86684">
    <w:pPr>
      <w:spacing w:line="276" w:lineRule="auto"/>
      <w:ind w:left="-851" w:firstLine="941"/>
      <w:jc w:val="center"/>
      <w:rPr>
        <w:rFonts w:ascii="Arial" w:hAnsi="Arial" w:cs="Arial"/>
        <w:bCs/>
        <w:sz w:val="18"/>
        <w:szCs w:val="18"/>
        <w:lang w:val="en-US"/>
      </w:rPr>
    </w:pPr>
    <w:r w:rsidRPr="00F86684">
      <w:rPr>
        <w:rFonts w:ascii="Arial" w:hAnsi="Arial" w:cs="Arial"/>
        <w:bCs/>
        <w:sz w:val="18"/>
        <w:szCs w:val="18"/>
        <w:lang w:val="en-US"/>
      </w:rPr>
      <w:t xml:space="preserve">3-16-30 Nishi </w:t>
    </w:r>
    <w:proofErr w:type="spellStart"/>
    <w:r w:rsidRPr="00F86684">
      <w:rPr>
        <w:rFonts w:ascii="Arial" w:hAnsi="Arial" w:cs="Arial"/>
        <w:bCs/>
        <w:sz w:val="18"/>
        <w:szCs w:val="18"/>
        <w:lang w:val="en-US"/>
      </w:rPr>
      <w:t>Azabu</w:t>
    </w:r>
    <w:proofErr w:type="spellEnd"/>
    <w:r w:rsidRPr="00F86684">
      <w:rPr>
        <w:rFonts w:ascii="Arial" w:hAnsi="Arial" w:cs="Arial"/>
        <w:bCs/>
        <w:sz w:val="18"/>
        <w:szCs w:val="18"/>
        <w:lang w:val="en-US"/>
      </w:rPr>
      <w:t>, Minato-</w:t>
    </w:r>
    <w:proofErr w:type="spellStart"/>
    <w:r w:rsidRPr="00F86684">
      <w:rPr>
        <w:rFonts w:ascii="Arial" w:hAnsi="Arial" w:cs="Arial"/>
        <w:bCs/>
        <w:sz w:val="18"/>
        <w:szCs w:val="18"/>
        <w:lang w:val="en-US"/>
      </w:rPr>
      <w:t>ku</w:t>
    </w:r>
    <w:proofErr w:type="spellEnd"/>
    <w:proofErr w:type="gramStart"/>
    <w:r w:rsidRPr="00F86684">
      <w:rPr>
        <w:rFonts w:ascii="Arial" w:hAnsi="Arial" w:cs="Arial"/>
        <w:bCs/>
        <w:sz w:val="18"/>
        <w:szCs w:val="18"/>
        <w:lang w:val="en-US"/>
      </w:rPr>
      <w:t>,,</w:t>
    </w:r>
    <w:proofErr w:type="gramEnd"/>
    <w:r w:rsidRPr="00F86684">
      <w:rPr>
        <w:rFonts w:ascii="Arial" w:hAnsi="Arial" w:cs="Arial"/>
        <w:bCs/>
        <w:sz w:val="18"/>
        <w:szCs w:val="18"/>
        <w:lang w:val="en-US"/>
      </w:rPr>
      <w:t xml:space="preserve"> 106-0031 Tokyo – Japan</w:t>
    </w:r>
  </w:p>
  <w:p w:rsidR="004867DE" w:rsidRPr="00F86684" w:rsidRDefault="004867DE" w:rsidP="00F86684">
    <w:pPr>
      <w:spacing w:line="276" w:lineRule="auto"/>
      <w:ind w:left="-851" w:firstLine="851"/>
      <w:jc w:val="center"/>
      <w:rPr>
        <w:rFonts w:ascii="Arial" w:eastAsia="Batang" w:hAnsi="Arial" w:cs="Arial"/>
        <w:bCs/>
        <w:sz w:val="18"/>
        <w:szCs w:val="18"/>
        <w:lang w:eastAsia="ko-KR"/>
      </w:rPr>
    </w:pPr>
    <w:r w:rsidRPr="00F86684">
      <w:rPr>
        <w:rFonts w:ascii="Arial" w:hAnsi="Arial" w:cs="Arial"/>
        <w:bCs/>
        <w:sz w:val="18"/>
        <w:szCs w:val="18"/>
        <w:lang w:val="de-DE"/>
      </w:rPr>
      <w:t>T</w:t>
    </w:r>
    <w:r>
      <w:rPr>
        <w:rFonts w:ascii="Arial" w:hAnsi="Arial" w:cs="Arial"/>
        <w:bCs/>
        <w:sz w:val="18"/>
        <w:szCs w:val="18"/>
      </w:rPr>
      <w:t>ηλ</w:t>
    </w:r>
    <w:r w:rsidRPr="00F86684">
      <w:rPr>
        <w:rFonts w:ascii="Arial" w:hAnsi="Arial" w:cs="Arial"/>
        <w:bCs/>
        <w:sz w:val="18"/>
        <w:szCs w:val="18"/>
      </w:rPr>
      <w:t>. +81-3-3404 5853,</w:t>
    </w:r>
    <w:r>
      <w:rPr>
        <w:rFonts w:ascii="Arial" w:hAnsi="Arial" w:cs="Arial"/>
        <w:bCs/>
        <w:sz w:val="18"/>
        <w:szCs w:val="18"/>
      </w:rPr>
      <w:t>Φαξ</w:t>
    </w:r>
    <w:r w:rsidRPr="00F86684">
      <w:rPr>
        <w:rFonts w:ascii="Arial" w:hAnsi="Arial" w:cs="Arial"/>
        <w:bCs/>
        <w:sz w:val="18"/>
        <w:szCs w:val="18"/>
      </w:rPr>
      <w:t xml:space="preserve"> +81-3-3404 5845</w:t>
    </w:r>
    <w:r>
      <w:rPr>
        <w:rFonts w:ascii="Arial" w:hAnsi="Arial" w:cs="Arial"/>
        <w:bCs/>
        <w:sz w:val="18"/>
        <w:szCs w:val="18"/>
      </w:rPr>
      <w:t xml:space="preserve">, </w:t>
    </w:r>
    <w:hyperlink r:id="rId1" w:history="1">
      <w:r w:rsidRPr="00F86684">
        <w:rPr>
          <w:rStyle w:val="Hyperlink"/>
          <w:rFonts w:ascii="Arial" w:eastAsia="Batang" w:hAnsi="Arial" w:cs="Arial"/>
          <w:bCs/>
          <w:sz w:val="18"/>
          <w:szCs w:val="18"/>
          <w:lang w:val="fr-FR" w:eastAsia="ko-KR"/>
        </w:rPr>
        <w:t>ecocom-tokyo@mfa.gr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DE" w:rsidRDefault="004867DE" w:rsidP="00F86684">
      <w:r>
        <w:separator/>
      </w:r>
    </w:p>
  </w:footnote>
  <w:footnote w:type="continuationSeparator" w:id="0">
    <w:p w:rsidR="004867DE" w:rsidRDefault="004867DE" w:rsidP="00F86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3C4A"/>
    <w:multiLevelType w:val="hybridMultilevel"/>
    <w:tmpl w:val="D842D4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40CA"/>
    <w:multiLevelType w:val="hybridMultilevel"/>
    <w:tmpl w:val="A29CBA90"/>
    <w:lvl w:ilvl="0" w:tplc="9EF8003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97656"/>
    <w:multiLevelType w:val="hybridMultilevel"/>
    <w:tmpl w:val="93F0CB42"/>
    <w:lvl w:ilvl="0" w:tplc="E86E4FD8">
      <w:start w:val="1"/>
      <w:numFmt w:val="bullet"/>
      <w:lvlText w:val="-"/>
      <w:lvlJc w:val="left"/>
      <w:pPr>
        <w:ind w:left="1215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47A42983"/>
    <w:multiLevelType w:val="hybridMultilevel"/>
    <w:tmpl w:val="667651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F0631"/>
    <w:multiLevelType w:val="hybridMultilevel"/>
    <w:tmpl w:val="D720767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849C6"/>
    <w:multiLevelType w:val="hybridMultilevel"/>
    <w:tmpl w:val="0E1C9164"/>
    <w:lvl w:ilvl="0" w:tplc="DA569DB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73C3E"/>
    <w:multiLevelType w:val="hybridMultilevel"/>
    <w:tmpl w:val="C700FDB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B30949"/>
    <w:multiLevelType w:val="hybridMultilevel"/>
    <w:tmpl w:val="CA023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596864"/>
    <w:multiLevelType w:val="hybridMultilevel"/>
    <w:tmpl w:val="C79436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17157"/>
    <w:multiLevelType w:val="hybridMultilevel"/>
    <w:tmpl w:val="05DE56E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3576C"/>
    <w:multiLevelType w:val="hybridMultilevel"/>
    <w:tmpl w:val="09A68C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6E26"/>
    <w:rsid w:val="00015C1D"/>
    <w:rsid w:val="00016F96"/>
    <w:rsid w:val="000455BB"/>
    <w:rsid w:val="00051C3D"/>
    <w:rsid w:val="000531C4"/>
    <w:rsid w:val="000541BA"/>
    <w:rsid w:val="000578B4"/>
    <w:rsid w:val="00067B50"/>
    <w:rsid w:val="00070CBD"/>
    <w:rsid w:val="00080A4F"/>
    <w:rsid w:val="00086206"/>
    <w:rsid w:val="000A177F"/>
    <w:rsid w:val="000A3797"/>
    <w:rsid w:val="000F0C3A"/>
    <w:rsid w:val="000F4477"/>
    <w:rsid w:val="001149D5"/>
    <w:rsid w:val="00122644"/>
    <w:rsid w:val="0012663C"/>
    <w:rsid w:val="001402EE"/>
    <w:rsid w:val="00145B67"/>
    <w:rsid w:val="00164560"/>
    <w:rsid w:val="00166A57"/>
    <w:rsid w:val="001727A7"/>
    <w:rsid w:val="00190D4C"/>
    <w:rsid w:val="00193322"/>
    <w:rsid w:val="00193B8E"/>
    <w:rsid w:val="00195024"/>
    <w:rsid w:val="001A318D"/>
    <w:rsid w:val="001A7821"/>
    <w:rsid w:val="001B18F9"/>
    <w:rsid w:val="001B5AB1"/>
    <w:rsid w:val="001C4313"/>
    <w:rsid w:val="001C687C"/>
    <w:rsid w:val="001D3A3B"/>
    <w:rsid w:val="001E4C4D"/>
    <w:rsid w:val="001E7AB6"/>
    <w:rsid w:val="00224612"/>
    <w:rsid w:val="002272A8"/>
    <w:rsid w:val="00235794"/>
    <w:rsid w:val="0025766F"/>
    <w:rsid w:val="00265A02"/>
    <w:rsid w:val="00267061"/>
    <w:rsid w:val="0027370F"/>
    <w:rsid w:val="00280A87"/>
    <w:rsid w:val="00291B2D"/>
    <w:rsid w:val="00295B04"/>
    <w:rsid w:val="002978FF"/>
    <w:rsid w:val="002B565A"/>
    <w:rsid w:val="002B7C2E"/>
    <w:rsid w:val="002F1109"/>
    <w:rsid w:val="002F6130"/>
    <w:rsid w:val="00300DED"/>
    <w:rsid w:val="00316D48"/>
    <w:rsid w:val="00322387"/>
    <w:rsid w:val="00323E7E"/>
    <w:rsid w:val="00327D0A"/>
    <w:rsid w:val="00331B8A"/>
    <w:rsid w:val="00331D26"/>
    <w:rsid w:val="00333740"/>
    <w:rsid w:val="00342661"/>
    <w:rsid w:val="003438D5"/>
    <w:rsid w:val="003740B0"/>
    <w:rsid w:val="00385860"/>
    <w:rsid w:val="003A14D0"/>
    <w:rsid w:val="003A3781"/>
    <w:rsid w:val="003A76FC"/>
    <w:rsid w:val="003C77E0"/>
    <w:rsid w:val="003E11A8"/>
    <w:rsid w:val="003F70C9"/>
    <w:rsid w:val="00401BC8"/>
    <w:rsid w:val="00410830"/>
    <w:rsid w:val="0042798F"/>
    <w:rsid w:val="00433092"/>
    <w:rsid w:val="004501DA"/>
    <w:rsid w:val="00452204"/>
    <w:rsid w:val="0045388B"/>
    <w:rsid w:val="00456FAA"/>
    <w:rsid w:val="0046273D"/>
    <w:rsid w:val="004658E3"/>
    <w:rsid w:val="00474B38"/>
    <w:rsid w:val="004774FA"/>
    <w:rsid w:val="004867DE"/>
    <w:rsid w:val="00490125"/>
    <w:rsid w:val="00491C89"/>
    <w:rsid w:val="004962B3"/>
    <w:rsid w:val="004A715C"/>
    <w:rsid w:val="004C258C"/>
    <w:rsid w:val="004D01A8"/>
    <w:rsid w:val="004E4796"/>
    <w:rsid w:val="004F2007"/>
    <w:rsid w:val="004F5D4D"/>
    <w:rsid w:val="0050059C"/>
    <w:rsid w:val="00526587"/>
    <w:rsid w:val="00527C0E"/>
    <w:rsid w:val="005359E8"/>
    <w:rsid w:val="0053641D"/>
    <w:rsid w:val="00540733"/>
    <w:rsid w:val="00556143"/>
    <w:rsid w:val="00582008"/>
    <w:rsid w:val="00583E73"/>
    <w:rsid w:val="005862AD"/>
    <w:rsid w:val="005A164D"/>
    <w:rsid w:val="005A1F31"/>
    <w:rsid w:val="005B5764"/>
    <w:rsid w:val="005C79E1"/>
    <w:rsid w:val="005D751B"/>
    <w:rsid w:val="005F1C32"/>
    <w:rsid w:val="005F29E5"/>
    <w:rsid w:val="006042A1"/>
    <w:rsid w:val="00605116"/>
    <w:rsid w:val="00611C17"/>
    <w:rsid w:val="00626164"/>
    <w:rsid w:val="00632948"/>
    <w:rsid w:val="00636C17"/>
    <w:rsid w:val="00685F9B"/>
    <w:rsid w:val="00691CB2"/>
    <w:rsid w:val="00692B56"/>
    <w:rsid w:val="00697EB2"/>
    <w:rsid w:val="006A0289"/>
    <w:rsid w:val="006A0658"/>
    <w:rsid w:val="006B33BA"/>
    <w:rsid w:val="006B519C"/>
    <w:rsid w:val="006C12D6"/>
    <w:rsid w:val="006C28F1"/>
    <w:rsid w:val="006D4C2F"/>
    <w:rsid w:val="006D6040"/>
    <w:rsid w:val="006D78FA"/>
    <w:rsid w:val="006E3B72"/>
    <w:rsid w:val="006F5247"/>
    <w:rsid w:val="00702150"/>
    <w:rsid w:val="00703D27"/>
    <w:rsid w:val="007057C3"/>
    <w:rsid w:val="007252BF"/>
    <w:rsid w:val="007255B7"/>
    <w:rsid w:val="00760B09"/>
    <w:rsid w:val="007741F5"/>
    <w:rsid w:val="007A496E"/>
    <w:rsid w:val="007B1457"/>
    <w:rsid w:val="007C7C1C"/>
    <w:rsid w:val="007E3670"/>
    <w:rsid w:val="007F2273"/>
    <w:rsid w:val="007F3DA6"/>
    <w:rsid w:val="00813832"/>
    <w:rsid w:val="00813993"/>
    <w:rsid w:val="00817E9A"/>
    <w:rsid w:val="00823183"/>
    <w:rsid w:val="00831E49"/>
    <w:rsid w:val="008350E3"/>
    <w:rsid w:val="00844565"/>
    <w:rsid w:val="008501F5"/>
    <w:rsid w:val="008604AB"/>
    <w:rsid w:val="008906EB"/>
    <w:rsid w:val="008B14AF"/>
    <w:rsid w:val="008B61D3"/>
    <w:rsid w:val="008C14FE"/>
    <w:rsid w:val="008D0F05"/>
    <w:rsid w:val="008D262C"/>
    <w:rsid w:val="008E380C"/>
    <w:rsid w:val="008F067A"/>
    <w:rsid w:val="008F224E"/>
    <w:rsid w:val="008F6A0F"/>
    <w:rsid w:val="00917FA4"/>
    <w:rsid w:val="0092333D"/>
    <w:rsid w:val="009249FF"/>
    <w:rsid w:val="00930E3E"/>
    <w:rsid w:val="00940222"/>
    <w:rsid w:val="009517CB"/>
    <w:rsid w:val="00951CA0"/>
    <w:rsid w:val="009520DF"/>
    <w:rsid w:val="00960C5C"/>
    <w:rsid w:val="00960D5A"/>
    <w:rsid w:val="00974785"/>
    <w:rsid w:val="009B5D98"/>
    <w:rsid w:val="009C04DD"/>
    <w:rsid w:val="009D0500"/>
    <w:rsid w:val="009D57AB"/>
    <w:rsid w:val="009F4F55"/>
    <w:rsid w:val="00A15044"/>
    <w:rsid w:val="00A23459"/>
    <w:rsid w:val="00A25F91"/>
    <w:rsid w:val="00A34344"/>
    <w:rsid w:val="00A73711"/>
    <w:rsid w:val="00A8525D"/>
    <w:rsid w:val="00A92F61"/>
    <w:rsid w:val="00A951AF"/>
    <w:rsid w:val="00AC7950"/>
    <w:rsid w:val="00AD2B8C"/>
    <w:rsid w:val="00AD3492"/>
    <w:rsid w:val="00AE4A9D"/>
    <w:rsid w:val="00AF09D8"/>
    <w:rsid w:val="00AF57B5"/>
    <w:rsid w:val="00B011E9"/>
    <w:rsid w:val="00B355E9"/>
    <w:rsid w:val="00B51F61"/>
    <w:rsid w:val="00B527C9"/>
    <w:rsid w:val="00B54A6D"/>
    <w:rsid w:val="00B57273"/>
    <w:rsid w:val="00B619C1"/>
    <w:rsid w:val="00B67427"/>
    <w:rsid w:val="00BA0813"/>
    <w:rsid w:val="00BA2078"/>
    <w:rsid w:val="00BA621E"/>
    <w:rsid w:val="00BB4232"/>
    <w:rsid w:val="00BC17DB"/>
    <w:rsid w:val="00BD031F"/>
    <w:rsid w:val="00BD3D91"/>
    <w:rsid w:val="00BD669F"/>
    <w:rsid w:val="00BE68C4"/>
    <w:rsid w:val="00BE7690"/>
    <w:rsid w:val="00C15D78"/>
    <w:rsid w:val="00C32386"/>
    <w:rsid w:val="00C664CD"/>
    <w:rsid w:val="00C8002D"/>
    <w:rsid w:val="00CC3C03"/>
    <w:rsid w:val="00CD060A"/>
    <w:rsid w:val="00CE06EE"/>
    <w:rsid w:val="00D24A88"/>
    <w:rsid w:val="00D66E26"/>
    <w:rsid w:val="00D70556"/>
    <w:rsid w:val="00D87A8C"/>
    <w:rsid w:val="00D91059"/>
    <w:rsid w:val="00D916DE"/>
    <w:rsid w:val="00D96974"/>
    <w:rsid w:val="00DA0525"/>
    <w:rsid w:val="00DA67C8"/>
    <w:rsid w:val="00DB4A4F"/>
    <w:rsid w:val="00DC274B"/>
    <w:rsid w:val="00DD6786"/>
    <w:rsid w:val="00DE6139"/>
    <w:rsid w:val="00DF30A0"/>
    <w:rsid w:val="00E036BD"/>
    <w:rsid w:val="00E07274"/>
    <w:rsid w:val="00E078B2"/>
    <w:rsid w:val="00E1373C"/>
    <w:rsid w:val="00E17D2C"/>
    <w:rsid w:val="00E202CD"/>
    <w:rsid w:val="00E20D3E"/>
    <w:rsid w:val="00E27CDA"/>
    <w:rsid w:val="00E57368"/>
    <w:rsid w:val="00E74282"/>
    <w:rsid w:val="00E8601E"/>
    <w:rsid w:val="00E86A57"/>
    <w:rsid w:val="00EA1912"/>
    <w:rsid w:val="00EB0994"/>
    <w:rsid w:val="00EB462B"/>
    <w:rsid w:val="00EF138C"/>
    <w:rsid w:val="00F06CD8"/>
    <w:rsid w:val="00F13C5C"/>
    <w:rsid w:val="00F178E5"/>
    <w:rsid w:val="00F24CEC"/>
    <w:rsid w:val="00F34FA4"/>
    <w:rsid w:val="00F40BFF"/>
    <w:rsid w:val="00F469D0"/>
    <w:rsid w:val="00F61513"/>
    <w:rsid w:val="00F66955"/>
    <w:rsid w:val="00F66AF8"/>
    <w:rsid w:val="00F8043D"/>
    <w:rsid w:val="00F82283"/>
    <w:rsid w:val="00F86684"/>
    <w:rsid w:val="00F978CC"/>
    <w:rsid w:val="00FB4E9A"/>
    <w:rsid w:val="00FB73B1"/>
    <w:rsid w:val="00FB7E0D"/>
    <w:rsid w:val="00FE2446"/>
    <w:rsid w:val="00FE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E7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23E7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23E7E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3E7E"/>
    <w:rPr>
      <w:rFonts w:ascii="Times New Roman" w:eastAsia="MS Mincho" w:hAnsi="Times New Roman" w:cs="Times New Roman"/>
      <w:b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323E7E"/>
    <w:rPr>
      <w:rFonts w:ascii="Arial" w:eastAsia="MS Mincho" w:hAnsi="Arial" w:cs="Arial"/>
      <w:b/>
      <w:bCs/>
      <w:sz w:val="24"/>
      <w:szCs w:val="24"/>
      <w:lang w:eastAsia="el-GR"/>
    </w:rPr>
  </w:style>
  <w:style w:type="character" w:styleId="Hyperlink">
    <w:name w:val="Hyperlink"/>
    <w:basedOn w:val="DefaultParagraphFont"/>
    <w:unhideWhenUsed/>
    <w:rsid w:val="00323E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7E"/>
    <w:rPr>
      <w:rFonts w:ascii="Tahoma" w:eastAsia="MS Mincho" w:hAnsi="Tahoma" w:cs="Tahoma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F866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684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semiHidden/>
    <w:unhideWhenUsed/>
    <w:rsid w:val="00F866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684"/>
    <w:rPr>
      <w:rFonts w:ascii="Times New Roman" w:eastAsia="MS Mincho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7370F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07274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E07274"/>
    <w:rPr>
      <w:rFonts w:ascii="Arial" w:eastAsia="MS Mincho" w:hAnsi="Arial" w:cs="Arial"/>
      <w:szCs w:val="24"/>
      <w:lang w:eastAsia="el-GR"/>
    </w:rPr>
  </w:style>
  <w:style w:type="table" w:styleId="TableGrid">
    <w:name w:val="Table Grid"/>
    <w:basedOn w:val="TableNormal"/>
    <w:uiPriority w:val="59"/>
    <w:rsid w:val="006D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27C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japan-greece-business.gr/#!japan-food-market/ct5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com-tokyo@mfa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mateas%20OEY\Desktop\&#928;&#961;&#972;&#964;&#965;&#960;&#959;%20&#941;&#947;&#947;&#961;&#945;&#966;&#959;%20&#915;&#961;%20&#927;&#917;&#933;%20&#932;&#972;&#954;&#965;&#95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CFDA8-0FA4-4A3D-9993-60E6219F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έγγραφο Γρ ΟΕΥ Τόκυο</Template>
  <TotalTime>11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Grammateas OEY</dc:creator>
  <cp:lastModifiedBy>OEY</cp:lastModifiedBy>
  <cp:revision>4</cp:revision>
  <cp:lastPrinted>2015-07-10T04:00:00Z</cp:lastPrinted>
  <dcterms:created xsi:type="dcterms:W3CDTF">2015-12-11T04:08:00Z</dcterms:created>
  <dcterms:modified xsi:type="dcterms:W3CDTF">2015-12-11T04:15:00Z</dcterms:modified>
</cp:coreProperties>
</file>