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E" w:rsidRPr="00AD412E" w:rsidRDefault="00B653FE" w:rsidP="00F728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el-GR"/>
        </w:rPr>
      </w:pPr>
    </w:p>
    <w:p w:rsidR="00F728E7" w:rsidRPr="00AD412E" w:rsidRDefault="00F728E7" w:rsidP="00F728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el-GR"/>
        </w:rPr>
      </w:pPr>
      <w:r w:rsidRPr="00AD412E">
        <w:rPr>
          <w:rFonts w:ascii="Arial" w:eastAsia="Times New Roman" w:hAnsi="Arial" w:cs="Arial"/>
          <w:b/>
          <w:bCs/>
          <w:color w:val="222222"/>
          <w:sz w:val="32"/>
          <w:szCs w:val="32"/>
          <w:lang w:val="en-US" w:eastAsia="el-GR"/>
        </w:rPr>
        <w:t>FORUM for ECONOMIC GROWTH and INVESTMENTS</w:t>
      </w:r>
    </w:p>
    <w:p w:rsidR="00F728E7" w:rsidRPr="00AD412E" w:rsidRDefault="00F728E7" w:rsidP="00F728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color w:val="222222"/>
          <w:sz w:val="36"/>
          <w:szCs w:val="36"/>
          <w:lang w:val="en-US" w:eastAsia="el-GR"/>
        </w:rPr>
      </w:pPr>
      <w:r w:rsidRPr="00AD412E">
        <w:rPr>
          <w:rFonts w:ascii="Arial" w:eastAsia="Times New Roman" w:hAnsi="Arial" w:cs="Arial"/>
          <w:b/>
          <w:bCs/>
          <w:i/>
          <w:color w:val="222222"/>
          <w:sz w:val="32"/>
          <w:szCs w:val="32"/>
          <w:lang w:val="en-US" w:eastAsia="el-GR"/>
        </w:rPr>
        <w:t>forumegi.gr</w:t>
      </w:r>
      <w:r w:rsidRPr="00AD412E">
        <w:rPr>
          <w:rFonts w:ascii="Arial" w:eastAsia="Times New Roman" w:hAnsi="Arial" w:cs="Arial"/>
          <w:i/>
          <w:color w:val="222222"/>
          <w:sz w:val="36"/>
          <w:szCs w:val="36"/>
          <w:lang w:val="en-US" w:eastAsia="el-GR"/>
        </w:rPr>
        <w:t> </w:t>
      </w:r>
    </w:p>
    <w:p w:rsidR="00F728E7" w:rsidRPr="00AD412E" w:rsidRDefault="00F728E7" w:rsidP="00F728E7">
      <w:pPr>
        <w:spacing w:after="0" w:line="360" w:lineRule="auto"/>
        <w:rPr>
          <w:rFonts w:ascii="Arial" w:hAnsi="Arial" w:cs="Arial"/>
          <w:b/>
          <w:i/>
          <w:sz w:val="36"/>
          <w:szCs w:val="36"/>
          <w:lang w:val="en-US"/>
        </w:rPr>
      </w:pPr>
    </w:p>
    <w:p w:rsidR="00F728E7" w:rsidRPr="00AD412E" w:rsidRDefault="00F728E7" w:rsidP="00F728E7">
      <w:pPr>
        <w:spacing w:after="0" w:line="360" w:lineRule="auto"/>
        <w:jc w:val="center"/>
        <w:rPr>
          <w:rFonts w:ascii="Arial" w:hAnsi="Arial" w:cs="Arial"/>
          <w:b/>
          <w:i/>
          <w:sz w:val="52"/>
          <w:szCs w:val="52"/>
          <w:lang w:val="en-US"/>
        </w:rPr>
      </w:pPr>
      <w:r w:rsidRPr="00AD412E">
        <w:rPr>
          <w:rFonts w:ascii="Arial" w:hAnsi="Arial" w:cs="Arial"/>
          <w:b/>
          <w:i/>
          <w:sz w:val="52"/>
          <w:szCs w:val="52"/>
          <w:lang w:val="en-US"/>
        </w:rPr>
        <w:t>"Trends &amp; market indexes"</w:t>
      </w:r>
    </w:p>
    <w:p w:rsidR="00F728E7" w:rsidRPr="00AD412E" w:rsidRDefault="00F728E7" w:rsidP="00F728E7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36"/>
          <w:lang w:val="en-US"/>
        </w:rPr>
      </w:pPr>
    </w:p>
    <w:p w:rsidR="00F728E7" w:rsidRPr="00AD412E" w:rsidRDefault="00F728E7" w:rsidP="00F728E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D412E">
        <w:rPr>
          <w:rFonts w:ascii="Arial" w:hAnsi="Arial" w:cs="Arial"/>
          <w:b/>
          <w:i/>
          <w:sz w:val="28"/>
          <w:szCs w:val="28"/>
          <w:lang w:val="en-US"/>
        </w:rPr>
        <w:t>Newsletter</w:t>
      </w:r>
      <w:r w:rsidRPr="00AD412E">
        <w:rPr>
          <w:rFonts w:ascii="Arial" w:hAnsi="Arial" w:cs="Arial"/>
          <w:b/>
          <w:i/>
          <w:sz w:val="28"/>
          <w:szCs w:val="28"/>
        </w:rPr>
        <w:t xml:space="preserve">  </w:t>
      </w:r>
      <w:r w:rsidRPr="00AD412E">
        <w:rPr>
          <w:rFonts w:ascii="Arial" w:hAnsi="Arial" w:cs="Arial"/>
          <w:b/>
          <w:i/>
          <w:sz w:val="28"/>
          <w:szCs w:val="28"/>
          <w:lang w:val="en-US"/>
        </w:rPr>
        <w:t>No</w:t>
      </w:r>
      <w:r w:rsidRPr="00AD412E">
        <w:rPr>
          <w:rFonts w:ascii="Arial" w:hAnsi="Arial" w:cs="Arial"/>
          <w:b/>
          <w:i/>
          <w:sz w:val="28"/>
          <w:szCs w:val="28"/>
        </w:rPr>
        <w:t xml:space="preserve"> 4                          </w:t>
      </w:r>
      <w:r w:rsidR="00D400E5" w:rsidRPr="00AD412E">
        <w:rPr>
          <w:rFonts w:ascii="Arial" w:hAnsi="Arial" w:cs="Arial"/>
          <w:b/>
          <w:i/>
          <w:sz w:val="28"/>
          <w:szCs w:val="28"/>
        </w:rPr>
        <w:t xml:space="preserve">                  </w:t>
      </w:r>
      <w:r w:rsidR="004A5BE7">
        <w:rPr>
          <w:rFonts w:ascii="Arial" w:hAnsi="Arial" w:cs="Arial"/>
          <w:b/>
          <w:i/>
          <w:sz w:val="28"/>
          <w:szCs w:val="28"/>
        </w:rPr>
        <w:t>14</w:t>
      </w:r>
      <w:r w:rsidRPr="00AD412E">
        <w:rPr>
          <w:rFonts w:ascii="Arial" w:hAnsi="Arial" w:cs="Arial"/>
          <w:b/>
          <w:i/>
          <w:sz w:val="28"/>
          <w:szCs w:val="28"/>
        </w:rPr>
        <w:t xml:space="preserve"> Αυγούστου 2016</w:t>
      </w:r>
    </w:p>
    <w:p w:rsidR="00F728E7" w:rsidRPr="00AD412E" w:rsidRDefault="00F728E7" w:rsidP="00F728E7">
      <w:pPr>
        <w:spacing w:after="0" w:line="360" w:lineRule="auto"/>
        <w:rPr>
          <w:rFonts w:ascii="Arial" w:hAnsi="Arial" w:cs="Arial"/>
          <w:color w:val="1D2129"/>
          <w:sz w:val="36"/>
          <w:szCs w:val="36"/>
          <w:shd w:val="clear" w:color="auto" w:fill="FFFFFF"/>
        </w:rPr>
      </w:pPr>
    </w:p>
    <w:p w:rsidR="00F728E7" w:rsidRPr="00AD412E" w:rsidRDefault="00F728E7" w:rsidP="00F728E7">
      <w:pPr>
        <w:spacing w:after="0" w:line="360" w:lineRule="auto"/>
        <w:rPr>
          <w:rFonts w:ascii="Arial" w:hAnsi="Arial" w:cs="Arial"/>
          <w:color w:val="1D2129"/>
          <w:sz w:val="36"/>
          <w:szCs w:val="36"/>
          <w:shd w:val="clear" w:color="auto" w:fill="FFFFFF"/>
        </w:rPr>
      </w:pPr>
    </w:p>
    <w:p w:rsidR="00F728E7" w:rsidRPr="00AD412E" w:rsidRDefault="00F728E7" w:rsidP="00F728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  <w:lang w:eastAsia="el-GR"/>
        </w:rPr>
      </w:pPr>
      <w:r w:rsidRPr="00AD412E">
        <w:rPr>
          <w:rFonts w:ascii="Arial" w:eastAsia="Times New Roman" w:hAnsi="Arial" w:cs="Arial"/>
          <w:b/>
          <w:color w:val="1D2129"/>
          <w:sz w:val="36"/>
          <w:szCs w:val="36"/>
          <w:u w:val="single"/>
          <w:lang w:eastAsia="el-GR"/>
        </w:rPr>
        <w:t>ΟΙ ΜΕΓΑΛΕΣ ΑΓΟΡΕΣ ΜΕ ΜΙΑ ΜΑΤΙΑ</w:t>
      </w:r>
      <w:r w:rsidRPr="00AD412E">
        <w:rPr>
          <w:rFonts w:ascii="Arial" w:eastAsia="Times New Roman" w:hAnsi="Arial" w:cs="Arial"/>
          <w:b/>
          <w:color w:val="1D2129"/>
          <w:sz w:val="36"/>
          <w:szCs w:val="36"/>
          <w:lang w:eastAsia="el-GR"/>
        </w:rPr>
        <w:t>:</w:t>
      </w:r>
    </w:p>
    <w:p w:rsidR="009E7793" w:rsidRDefault="00F728E7" w:rsidP="00F728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  <w:lang w:eastAsia="el-GR"/>
        </w:rPr>
      </w:pPr>
      <w:r w:rsidRPr="00AD412E">
        <w:rPr>
          <w:rFonts w:ascii="Arial" w:eastAsia="Times New Roman" w:hAnsi="Arial" w:cs="Arial"/>
          <w:b/>
          <w:color w:val="1D2129"/>
          <w:sz w:val="36"/>
          <w:szCs w:val="36"/>
          <w:lang w:eastAsia="el-GR"/>
        </w:rPr>
        <w:t xml:space="preserve"> </w:t>
      </w:r>
    </w:p>
    <w:p w:rsidR="00F728E7" w:rsidRPr="009E7793" w:rsidRDefault="00D400E5" w:rsidP="009E77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</w:pPr>
      <w:r w:rsidRP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>Η ΕΠΙΒΡΑΔΥΝΣΗ ΑΝΑΠΤΥΞΗΣ</w:t>
      </w:r>
      <w:r w:rsid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 xml:space="preserve"> ΚΑΙ </w:t>
      </w:r>
      <w:r w:rsidRP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>ΠΩΛΗΣΕΩΝ ΚΑΙ</w:t>
      </w:r>
      <w:r w:rsid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 xml:space="preserve"> Η "ΑΠΟΓΕΙΩΣΗ" ΤΟΥ ΠΕΤΡΕΛΑΙΟΥ ΠΟΣΟ </w:t>
      </w:r>
      <w:r w:rsidRP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>ΘΑ ΕΠ</w:t>
      </w:r>
      <w:r w:rsid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>ΗΡΕΑΣΟΥΝ</w:t>
      </w:r>
      <w:r w:rsidRPr="009E7793">
        <w:rPr>
          <w:rFonts w:ascii="Arial" w:eastAsia="Times New Roman" w:hAnsi="Arial" w:cs="Arial"/>
          <w:b/>
          <w:i/>
          <w:color w:val="1D2129"/>
          <w:sz w:val="32"/>
          <w:szCs w:val="32"/>
          <w:lang w:eastAsia="el-GR"/>
        </w:rPr>
        <w:t xml:space="preserve"> ΤΑ ΧΡΗΜΑΤΙΣΤΗΡΙΑ;</w:t>
      </w:r>
    </w:p>
    <w:p w:rsidR="00F728E7" w:rsidRPr="00AD412E" w:rsidRDefault="00F728E7" w:rsidP="00F728E7">
      <w:pPr>
        <w:pStyle w:val="a3"/>
        <w:spacing w:after="0" w:line="360" w:lineRule="auto"/>
        <w:ind w:left="426"/>
        <w:rPr>
          <w:rFonts w:ascii="Arial" w:hAnsi="Arial" w:cs="Arial"/>
          <w:sz w:val="36"/>
          <w:szCs w:val="36"/>
        </w:rPr>
      </w:pPr>
    </w:p>
    <w:p w:rsidR="00F728E7" w:rsidRPr="00AD412E" w:rsidRDefault="00F728E7" w:rsidP="004E2556">
      <w:pPr>
        <w:pStyle w:val="a3"/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F728E7" w:rsidRPr="00DE01E4" w:rsidRDefault="00F728E7" w:rsidP="00DE01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D2129"/>
          <w:sz w:val="28"/>
          <w:szCs w:val="28"/>
          <w:u w:val="single"/>
          <w:lang w:eastAsia="el-GR"/>
        </w:rPr>
      </w:pPr>
      <w:r w:rsidRPr="00DE01E4">
        <w:rPr>
          <w:rFonts w:ascii="Arial" w:eastAsia="Times New Roman" w:hAnsi="Arial" w:cs="Arial"/>
          <w:b/>
          <w:color w:val="1D2129"/>
          <w:sz w:val="28"/>
          <w:szCs w:val="28"/>
          <w:u w:val="single"/>
          <w:lang w:eastAsia="el-GR"/>
        </w:rPr>
        <w:t>ΒΑΣΙΚΕΣ ΕΠΙΣΗΜΑΝΣΕΙΣ:</w:t>
      </w:r>
    </w:p>
    <w:p w:rsidR="00F728E7" w:rsidRPr="00DE01E4" w:rsidRDefault="00842650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Σημάδια "κόπωσης" στις χρηματιστηριακές αγορές στην τελευταία συνεδρίαση (</w:t>
      </w:r>
      <w:r w:rsidR="00815DE4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12.8.16) με μικρή υποχώρηση των Μετοχικών Δεικτών, μετά από μερικές ημέρες νέων ρεκόρ σε υψηλά επίπεδα…</w:t>
      </w:r>
    </w:p>
    <w:p w:rsidR="000B2D31" w:rsidRPr="00DE01E4" w:rsidRDefault="00815DE4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Η ανάκαμψη του Αργού Πετρελαίου περίπου κατά  6% στις τελευταίες συνεδριάσεις δημιούργησε τελικά "αντιφατική συμπεριφορά</w:t>
      </w:r>
      <w:r w:rsidR="000B2D31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"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 των Χρηματιστηριακών Δεικτών: </w:t>
      </w:r>
      <w:r w:rsidR="000B2D31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άνοδος με </w:t>
      </w:r>
      <w:r w:rsidR="000B2D31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lastRenderedPageBreak/>
        <w:t>βάση τους Δείκτες Τιμών του Πετρελαίου και στη συνέχεια ρευστοποιήσεις….</w:t>
      </w:r>
    </w:p>
    <w:p w:rsidR="00815DE4" w:rsidRPr="00DE01E4" w:rsidRDefault="000B2D31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"Μεγάλο ερώτημα" η περαιτέρω συμπεριφορά του Πετρελαίου,  </w:t>
      </w:r>
      <w:r w:rsidR="004E133C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καθώς τυχόν νέα αυξήσεις του θα έχουν αρνητικές συνέπειες για την Ανάπτυξη και το Ενεργειακό Κόστος των πετρελαιοεισαγωγικών χωρών…</w:t>
      </w:r>
    </w:p>
    <w:p w:rsidR="004E133C" w:rsidRPr="00DE01E4" w:rsidRDefault="004E133C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Η δημοσιοποίηση οικονομικών στοιχείων για επιβράδυνση της Ανάπτυξης σε Ευρωζώνη και ΗΠΑ δεν δημιουργεί "ευνοϊκό κλίμα" για νέα ρεκόρ ανόδου</w:t>
      </w:r>
      <w:r w:rsidR="000115D6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 των Μετοχικών Δεικτών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….</w:t>
      </w:r>
    </w:p>
    <w:p w:rsidR="004E133C" w:rsidRPr="00DE01E4" w:rsidRDefault="004E133C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Παρά  "τις αρνητικές προβλέψεις" για μεγάλη πτώση των Δεικτών Αγοράς της Βρετανίας δεν </w:t>
      </w:r>
      <w:r w:rsidR="000115D6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επαληθεύονται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 οι σχετικοί φόβοι</w:t>
      </w:r>
      <w:r w:rsidR="000115D6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! Προς το παρόν τουλάχιστον…</w:t>
      </w:r>
    </w:p>
    <w:p w:rsidR="000115D6" w:rsidRPr="00DE01E4" w:rsidRDefault="000115D6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Σε κάθε περίπτωση στο πρώτο μισό του Αυγούστου δεν επαληθεύτηκε το "άσχημο ιστορικό" του, σύμφωνα με το οποίο οι πτώσεις </w:t>
      </w:r>
      <w:r w:rsidR="00845771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των Χρηματιστηριακών Δεικτών 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είναι μεγαλύτερες από τις ανόδους… </w:t>
      </w:r>
      <w:r w:rsidR="00B244AD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Ωστόσο, στη δεύτερη εβδομάδα αυξήθηκε ο αριθμός των Καθόδων σε σύγκριση με την αμέσως προηγούμενη…</w:t>
      </w:r>
    </w:p>
    <w:p w:rsidR="00B244AD" w:rsidRPr="00DE01E4" w:rsidRDefault="00B244AD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Αρνητικά επηρεάζει τις Χρηματιστηριακές Προσδοκίες και η καταγραφόμενη πτώση των Τιμών Πωλήσεων σε επίπεδο Παραγωγών, που επηρεάζει αρνητικά την Κερδοφορία και πιθανώς τον όγκο των Πωλήσεων…</w:t>
      </w:r>
    </w:p>
    <w:p w:rsidR="005F77D7" w:rsidRPr="00DE01E4" w:rsidRDefault="00D93D7F" w:rsidP="00DE01E4">
      <w:pPr>
        <w:pStyle w:val="1"/>
        <w:numPr>
          <w:ilvl w:val="0"/>
          <w:numId w:val="19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Ιδιαίτερα θα πρέπει να προσεχθούν, τέλος, 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όσον αφορά τα 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  <w:u w:val="single"/>
        </w:rPr>
        <w:t>Ασιατικά Χρηματιστήρια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:</w:t>
      </w:r>
    </w:p>
    <w:p w:rsidR="00D93D7F" w:rsidRPr="00DE01E4" w:rsidRDefault="005F77D7" w:rsidP="00DE01E4">
      <w:pPr>
        <w:pStyle w:val="1"/>
        <w:numPr>
          <w:ilvl w:val="0"/>
          <w:numId w:val="25"/>
        </w:numPr>
        <w:spacing w:before="0" w:beforeAutospacing="0" w:after="0" w:afterAutospacing="0" w:line="360" w:lineRule="auto"/>
        <w:ind w:left="993" w:hanging="426"/>
        <w:jc w:val="both"/>
        <w:rPr>
          <w:rFonts w:ascii="Arial" w:hAnsi="Arial" w:cs="Arial"/>
          <w:b w:val="0"/>
          <w:bCs w:val="0"/>
          <w:i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οι Αποπληθωριστικές Τάσεις στις βιομηχανίες της </w:t>
      </w:r>
      <w:r w:rsidRPr="00DE01E4">
        <w:rPr>
          <w:rFonts w:ascii="Arial" w:hAnsi="Arial" w:cs="Arial"/>
          <w:bCs w:val="0"/>
          <w:i/>
          <w:color w:val="111111"/>
          <w:sz w:val="28"/>
          <w:szCs w:val="28"/>
        </w:rPr>
        <w:t>Κίνας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 συνδυασμό με τη μείωση των επιτοκίων και το υπέρμετρα υψηλό χρέος των Επιχειρήσεων προς τις Τράπεζες και</w:t>
      </w:r>
    </w:p>
    <w:p w:rsidR="005F77D7" w:rsidRDefault="00D400E5" w:rsidP="00DE01E4">
      <w:pPr>
        <w:pStyle w:val="1"/>
        <w:numPr>
          <w:ilvl w:val="0"/>
          <w:numId w:val="25"/>
        </w:numPr>
        <w:spacing w:before="0" w:beforeAutospacing="0" w:after="0" w:afterAutospacing="0" w:line="360" w:lineRule="auto"/>
        <w:ind w:left="993" w:hanging="426"/>
        <w:jc w:val="both"/>
        <w:rPr>
          <w:rFonts w:ascii="Arial" w:hAnsi="Arial" w:cs="Arial"/>
          <w:b w:val="0"/>
          <w:bCs w:val="0"/>
          <w:i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η "αδύνα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μη" Κατανάλωση στην </w:t>
      </w:r>
      <w:r w:rsidR="005F77D7" w:rsidRPr="00DE01E4">
        <w:rPr>
          <w:rFonts w:ascii="Arial" w:hAnsi="Arial" w:cs="Arial"/>
          <w:bCs w:val="0"/>
          <w:i/>
          <w:color w:val="111111"/>
          <w:sz w:val="28"/>
          <w:szCs w:val="28"/>
        </w:rPr>
        <w:t>Ιαπωνία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 που 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πα</w:t>
      </w:r>
      <w:r w:rsidR="005F77D7"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>ρεμποδίζει την αύξηση του ΑΕΠ…</w:t>
      </w:r>
    </w:p>
    <w:p w:rsidR="00F728E7" w:rsidRPr="00DE01E4" w:rsidRDefault="00DE01E4" w:rsidP="00DE01E4">
      <w:pPr>
        <w:pStyle w:val="1"/>
        <w:numPr>
          <w:ilvl w:val="0"/>
          <w:numId w:val="30"/>
        </w:numPr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 w:val="0"/>
          <w:bCs w:val="0"/>
          <w:i/>
          <w:color w:val="111111"/>
          <w:sz w:val="28"/>
          <w:szCs w:val="28"/>
        </w:rPr>
      </w:pPr>
      <w:r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lastRenderedPageBreak/>
        <w:t>Οι Αγορές Εμπορευμάτων επηρεάσθηκαν αρνητικά από τη μεγάλη άνοδο του Πετρελαίου… Εάν συνεχισθεί η άνοδος του "μαύρου χρυσού" θα επηρεασθούν αρνητικά και οι Μετοχές εταιρειών που έχουν ως υποκείμενη Αξία βασικές πρώτες ύλες…</w:t>
      </w:r>
    </w:p>
    <w:p w:rsidR="00A80B5D" w:rsidRPr="00DE01E4" w:rsidRDefault="00A80B5D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</w:p>
    <w:p w:rsidR="00A80B5D" w:rsidRPr="00DE01E4" w:rsidRDefault="00A80B5D" w:rsidP="00DE0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A80B5D" w:rsidRPr="00DE01E4" w:rsidRDefault="00A80B5D" w:rsidP="00DE01E4">
      <w:pPr>
        <w:pStyle w:val="a3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DE01E4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ΧΡΗΜΑΤΙΣΤΗΡΙΟ ΤΩΝ ΗΠΑ</w:t>
      </w:r>
    </w:p>
    <w:p w:rsidR="00A80B5D" w:rsidRPr="00DE01E4" w:rsidRDefault="00A80B5D" w:rsidP="00DE0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2765F2" w:rsidRPr="00DE01E4" w:rsidRDefault="00A80B5D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E01E4">
        <w:rPr>
          <w:rFonts w:ascii="Arial" w:hAnsi="Arial" w:cs="Arial"/>
          <w:b/>
          <w:sz w:val="28"/>
          <w:szCs w:val="28"/>
        </w:rPr>
        <w:t>ΧΡΗΜΑΤΙΣΤΗΡΙΑΚΕΣ ΑΠΟΔΟΣΕΙΣ</w:t>
      </w:r>
      <w:r w:rsidRPr="00DE01E4">
        <w:rPr>
          <w:rFonts w:ascii="Arial" w:hAnsi="Arial" w:cs="Arial"/>
          <w:sz w:val="28"/>
          <w:szCs w:val="28"/>
        </w:rPr>
        <w:t xml:space="preserve">: </w:t>
      </w:r>
      <w:r w:rsidR="002765F2" w:rsidRPr="00DE01E4">
        <w:rPr>
          <w:rFonts w:ascii="Arial" w:hAnsi="Arial" w:cs="Arial"/>
          <w:sz w:val="28"/>
          <w:szCs w:val="28"/>
        </w:rPr>
        <w:t xml:space="preserve">Ο Δείκτης </w:t>
      </w:r>
      <w:r w:rsidR="002765F2" w:rsidRPr="00DE01E4">
        <w:rPr>
          <w:rStyle w:val="arial22"/>
          <w:rFonts w:ascii="Arial" w:hAnsi="Arial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S&amp;P 500 έκλεισε την Παρασκευή </w:t>
      </w:r>
      <w:r w:rsidR="002765F2" w:rsidRPr="00DE01E4">
        <w:rPr>
          <w:rStyle w:val="arial16"/>
          <w:rFonts w:ascii="Arial" w:hAnsi="Arial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στις </w:t>
      </w:r>
      <w:r w:rsidRPr="00DE01E4">
        <w:rPr>
          <w:rStyle w:val="arial16"/>
          <w:rFonts w:ascii="Arial" w:hAnsi="Arial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2,184.05</w:t>
      </w:r>
      <w:r w:rsidR="002765F2" w:rsidRPr="00DE01E4">
        <w:rPr>
          <w:rStyle w:val="arial16"/>
          <w:rFonts w:ascii="Arial" w:hAnsi="Arial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καταγράφοντας μικρή μείωση χαμηλότερα από την τιμή κλεισίματος της </w:t>
      </w:r>
      <w:r w:rsidRPr="00DE01E4">
        <w:rPr>
          <w:rFonts w:ascii="Arial" w:hAnsi="Arial" w:cs="Arial"/>
          <w:sz w:val="28"/>
          <w:szCs w:val="28"/>
        </w:rPr>
        <w:t>"τιμή</w:t>
      </w:r>
      <w:r w:rsidR="002765F2" w:rsidRPr="00DE01E4">
        <w:rPr>
          <w:rFonts w:ascii="Arial" w:hAnsi="Arial" w:cs="Arial"/>
          <w:sz w:val="28"/>
          <w:szCs w:val="28"/>
        </w:rPr>
        <w:t>ς</w:t>
      </w:r>
      <w:r w:rsidRPr="00DE01E4">
        <w:rPr>
          <w:rFonts w:ascii="Arial" w:hAnsi="Arial" w:cs="Arial"/>
          <w:sz w:val="28"/>
          <w:szCs w:val="28"/>
        </w:rPr>
        <w:t xml:space="preserve"> ρεκόρ" των</w:t>
      </w:r>
      <w:r w:rsidR="002765F2" w:rsidRPr="00DE01E4">
        <w:rPr>
          <w:rFonts w:ascii="Arial" w:hAnsi="Arial" w:cs="Arial"/>
          <w:sz w:val="28"/>
          <w:szCs w:val="28"/>
        </w:rPr>
        <w:t xml:space="preserve"> 2.182,87 Μονάδων στις 5.8.2016, δηλαδή πριν από μία εβδομάδα…</w:t>
      </w:r>
    </w:p>
    <w:p w:rsidR="00BF47E4" w:rsidRPr="00DE01E4" w:rsidRDefault="00BF47E4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E01E4">
        <w:rPr>
          <w:rFonts w:ascii="Arial" w:hAnsi="Arial" w:cs="Arial"/>
          <w:sz w:val="28"/>
          <w:szCs w:val="28"/>
        </w:rPr>
        <w:t xml:space="preserve">Μέσα στις δύο πρώτες χρηματιστηριακές εβδομάδες του Αυγούστου σημειώθηκαν 5 Άνοδοι και 5 Κάθοδοι! Στο τελευταίο μισό του Ιουλίου είχαν καταγραφεί </w:t>
      </w:r>
      <w:r w:rsidR="00461E45" w:rsidRPr="00DE01E4">
        <w:rPr>
          <w:rFonts w:ascii="Arial" w:hAnsi="Arial" w:cs="Arial"/>
          <w:sz w:val="28"/>
          <w:szCs w:val="28"/>
        </w:rPr>
        <w:t>6 και 4 Άνοδοι…</w:t>
      </w:r>
      <w:r w:rsidRPr="00DE01E4">
        <w:rPr>
          <w:rFonts w:ascii="Arial" w:hAnsi="Arial" w:cs="Arial"/>
          <w:sz w:val="28"/>
          <w:szCs w:val="28"/>
        </w:rPr>
        <w:t xml:space="preserve"> </w:t>
      </w:r>
      <w:r w:rsidR="00461E45" w:rsidRPr="00DE01E4">
        <w:rPr>
          <w:rFonts w:ascii="Arial" w:hAnsi="Arial" w:cs="Arial"/>
          <w:sz w:val="28"/>
          <w:szCs w:val="28"/>
        </w:rPr>
        <w:t>Δηλαδή μέσα στον Αύγουστο αρχίζουν να επικρατούν αναλογικά περισσότερες Πτωτικές Τάσεις….</w:t>
      </w:r>
    </w:p>
    <w:p w:rsidR="00C205F9" w:rsidRPr="00DE01E4" w:rsidRDefault="00C205F9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DE01E4">
        <w:rPr>
          <w:rFonts w:ascii="Arial" w:hAnsi="Arial" w:cs="Arial"/>
          <w:sz w:val="28"/>
          <w:szCs w:val="28"/>
        </w:rPr>
        <w:t>Παρά τις πολύ καλές επιδόσεις της Οικονομίας των ΗΠΑ οι Χρηματιστηριακοί Δείκτες της έχουν τις μικρότερες μηνιαίες Αποδόσεις:</w:t>
      </w:r>
    </w:p>
    <w:p w:rsidR="00C205F9" w:rsidRPr="00DE01E4" w:rsidRDefault="00C205F9" w:rsidP="00DE01E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</w:pP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>ΗΠΑ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 xml:space="preserve"> </w:t>
      </w:r>
      <w:r w:rsidR="00374895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(Dow Jones Ind)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……</w:t>
      </w:r>
      <w:r w:rsidR="004A5BE7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………..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 xml:space="preserve"> +1,1%</w:t>
      </w:r>
    </w:p>
    <w:p w:rsidR="00C205F9" w:rsidRPr="00DE01E4" w:rsidRDefault="00374895" w:rsidP="00DE01E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</w:pP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>ΙΑΠΩΝΙΑ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 xml:space="preserve"> (</w:t>
      </w:r>
      <w:r w:rsidR="00C205F9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NIKKEI 225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)</w:t>
      </w:r>
      <w:r w:rsidR="00C205F9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 xml:space="preserve">…………… </w:t>
      </w:r>
      <w:r w:rsidR="004A5BE7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 xml:space="preserve"> </w:t>
      </w:r>
      <w:r w:rsidR="00C205F9"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>+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>4,2%</w:t>
      </w:r>
    </w:p>
    <w:p w:rsidR="00374895" w:rsidRPr="00DE01E4" w:rsidRDefault="00374895" w:rsidP="00DE01E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</w:pP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>ΕΥΡΩΖΩΝΗ (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EURO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 xml:space="preserve"> 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el-GR"/>
        </w:rPr>
        <w:t>STOXX</w:t>
      </w:r>
      <w:r w:rsidRPr="00DE01E4"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  <w:t xml:space="preserve"> 50)… +2,4%</w:t>
      </w:r>
    </w:p>
    <w:p w:rsidR="00C205F9" w:rsidRPr="00DE01E4" w:rsidRDefault="00C205F9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2765F2" w:rsidRPr="00DE01E4" w:rsidRDefault="002765F2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B11BD4" w:rsidRPr="00DE01E4" w:rsidRDefault="00B11BD4" w:rsidP="00DE01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DE01E4">
        <w:rPr>
          <w:rFonts w:ascii="Arial" w:hAnsi="Arial" w:cs="Arial"/>
          <w:b/>
          <w:sz w:val="28"/>
          <w:szCs w:val="28"/>
        </w:rPr>
        <w:t xml:space="preserve">ΟΜΟΣΠΟΝΔΙΑΚΟΣ ΠΡΟΫΠΟΛΟΓΙΣΜΟΣ: </w:t>
      </w:r>
      <w:r w:rsidRPr="00DE01E4">
        <w:rPr>
          <w:rFonts w:ascii="Arial" w:hAnsi="Arial" w:cs="Arial"/>
          <w:sz w:val="28"/>
          <w:szCs w:val="28"/>
        </w:rPr>
        <w:t>Το έλλειμμα υποχώρησε στα 113 δισ. δολάρια τον Ιούλιο 2016</w:t>
      </w:r>
      <w:r w:rsidR="00146E24" w:rsidRPr="00DE01E4">
        <w:rPr>
          <w:rFonts w:ascii="Arial" w:hAnsi="Arial" w:cs="Arial"/>
          <w:sz w:val="28"/>
          <w:szCs w:val="28"/>
        </w:rPr>
        <w:t xml:space="preserve">, καταγράφοντας </w:t>
      </w:r>
      <w:r w:rsidR="00146E24" w:rsidRPr="00DE01E4">
        <w:rPr>
          <w:rFonts w:ascii="Arial" w:hAnsi="Arial" w:cs="Arial"/>
          <w:sz w:val="28"/>
          <w:szCs w:val="28"/>
        </w:rPr>
        <w:lastRenderedPageBreak/>
        <w:t>μια σημαντική πτώση κατά 24% σε σύγκριση με τον Ιούλιο 2014… Η πολύ θεετική αυτή εξέλιξη - που οφείλεται κυρίως στην ικανοποιητική μεγέθυνση της Οικονομίας των ΗΠΑ… - εενισχύει την ισοτιμία του Δολαρίου έναντι του Ευρώ και λοιπών νομισμάτων…</w:t>
      </w:r>
    </w:p>
    <w:p w:rsidR="00B11BD4" w:rsidRPr="00DE01E4" w:rsidRDefault="00B11BD4" w:rsidP="00DE01E4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7008D6" w:rsidRPr="00DE01E4" w:rsidRDefault="007008D6" w:rsidP="00DE01E4">
      <w:pPr>
        <w:pStyle w:val="Web"/>
        <w:spacing w:before="0" w:beforeAutospacing="0" w:after="0" w:afterAutospacing="0" w:line="360" w:lineRule="auto"/>
        <w:ind w:left="1200"/>
        <w:jc w:val="both"/>
        <w:rPr>
          <w:rFonts w:ascii="Arial" w:hAnsi="Arial" w:cs="Arial"/>
          <w:color w:val="111111"/>
          <w:sz w:val="28"/>
          <w:szCs w:val="28"/>
        </w:rPr>
      </w:pPr>
    </w:p>
    <w:p w:rsidR="007008D6" w:rsidRPr="00DE01E4" w:rsidRDefault="007008D6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b/>
          <w:color w:val="111111"/>
          <w:sz w:val="28"/>
          <w:szCs w:val="28"/>
        </w:rPr>
        <w:t xml:space="preserve">ΛΙΑΝΙΚΕΣ ΠΩΛΗΣΕΙΣ: </w:t>
      </w:r>
      <w:r w:rsidRPr="00DE01E4">
        <w:rPr>
          <w:rFonts w:ascii="Arial" w:hAnsi="Arial" w:cs="Arial"/>
          <w:color w:val="111111"/>
          <w:sz w:val="28"/>
          <w:szCs w:val="28"/>
        </w:rPr>
        <w:t>Εντελώς απρόσμενα οι λιανικές πωλήσεις δεν παρουσίασαν καμμία μεταβολή τον Ιούλιο 2016 (0,0%), έναντι αύξησης κατά 0,8% τον Ιούνιο.</w:t>
      </w:r>
    </w:p>
    <w:p w:rsidR="00A74F9C" w:rsidRPr="00DE01E4" w:rsidRDefault="007008D6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 xml:space="preserve">Η μείωση των λιανικών πωλήσεων ορισμένων διαρκών καταναλωτικών αγαθών (πχ έτοιμα ενδύματα) </w:t>
      </w:r>
      <w:r w:rsidR="00AE59F7" w:rsidRPr="00DE01E4">
        <w:rPr>
          <w:rFonts w:ascii="Arial" w:hAnsi="Arial" w:cs="Arial"/>
          <w:color w:val="111111"/>
          <w:sz w:val="28"/>
          <w:szCs w:val="28"/>
        </w:rPr>
        <w:t xml:space="preserve">ενδεχόμενα να υποκρύπτει έναρξη επιβράδυνσης της Ιδιωτικής Κατανάλωσης που </w:t>
      </w:r>
      <w:r w:rsidR="00A74F9C" w:rsidRPr="00DE01E4">
        <w:rPr>
          <w:rFonts w:ascii="Arial" w:hAnsi="Arial" w:cs="Arial"/>
          <w:color w:val="111111"/>
          <w:sz w:val="28"/>
          <w:szCs w:val="28"/>
        </w:rPr>
        <w:t xml:space="preserve">- εάν επαληθευτεί - </w:t>
      </w:r>
      <w:r w:rsidR="00AE59F7" w:rsidRPr="00DE01E4">
        <w:rPr>
          <w:rFonts w:ascii="Arial" w:hAnsi="Arial" w:cs="Arial"/>
          <w:color w:val="111111"/>
          <w:sz w:val="28"/>
          <w:szCs w:val="28"/>
        </w:rPr>
        <w:t>θα επηρεάσει</w:t>
      </w:r>
      <w:r w:rsidR="00A74F9C" w:rsidRPr="00DE01E4">
        <w:rPr>
          <w:rFonts w:ascii="Arial" w:hAnsi="Arial" w:cs="Arial"/>
          <w:color w:val="111111"/>
          <w:sz w:val="28"/>
          <w:szCs w:val="28"/>
        </w:rPr>
        <w:t>:</w:t>
      </w:r>
    </w:p>
    <w:p w:rsidR="00A74F9C" w:rsidRPr="00DE01E4" w:rsidRDefault="00A74F9C" w:rsidP="00DE01E4">
      <w:pPr>
        <w:pStyle w:val="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>τους ρυθμούς μεταβολής του</w:t>
      </w:r>
      <w:r w:rsidR="00AE59F7" w:rsidRPr="00DE01E4">
        <w:rPr>
          <w:rFonts w:ascii="Arial" w:hAnsi="Arial" w:cs="Arial"/>
          <w:color w:val="111111"/>
          <w:sz w:val="28"/>
          <w:szCs w:val="28"/>
        </w:rPr>
        <w:t xml:space="preserve"> ΑΕΠ</w:t>
      </w:r>
      <w:r w:rsidRPr="00DE01E4">
        <w:rPr>
          <w:rFonts w:ascii="Arial" w:hAnsi="Arial" w:cs="Arial"/>
          <w:color w:val="111111"/>
          <w:sz w:val="28"/>
          <w:szCs w:val="28"/>
        </w:rPr>
        <w:t>,</w:t>
      </w:r>
    </w:p>
    <w:p w:rsidR="00A74F9C" w:rsidRPr="00DE01E4" w:rsidRDefault="00A74F9C" w:rsidP="00DE01E4">
      <w:pPr>
        <w:pStyle w:val="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 xml:space="preserve">τον </w:t>
      </w:r>
      <w:r w:rsidR="00AE59F7" w:rsidRPr="00DE01E4">
        <w:rPr>
          <w:rFonts w:ascii="Arial" w:hAnsi="Arial" w:cs="Arial"/>
          <w:color w:val="111111"/>
          <w:sz w:val="28"/>
          <w:szCs w:val="28"/>
        </w:rPr>
        <w:t>κύκλο εργασιών (και τις χρηματιστηριακές αποτιμήσεις) των αμερικανικών επιχειρήσεων</w:t>
      </w:r>
      <w:r w:rsidRPr="00DE01E4">
        <w:rPr>
          <w:rFonts w:ascii="Arial" w:hAnsi="Arial" w:cs="Arial"/>
          <w:color w:val="111111"/>
          <w:sz w:val="28"/>
          <w:szCs w:val="28"/>
        </w:rPr>
        <w:t xml:space="preserve"> κατά τους επόμενους μήνες,</w:t>
      </w:r>
    </w:p>
    <w:p w:rsidR="007008D6" w:rsidRPr="00DE01E4" w:rsidRDefault="00A74F9C" w:rsidP="00DE01E4">
      <w:pPr>
        <w:pStyle w:val="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>την "αποθέρμανση" του Πληθωρισμού κλπ</w:t>
      </w:r>
    </w:p>
    <w:p w:rsidR="00BC5165" w:rsidRDefault="007008D6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752156" w:rsidRPr="00DE01E4" w:rsidRDefault="00752156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b/>
          <w:color w:val="111111"/>
          <w:sz w:val="28"/>
          <w:szCs w:val="28"/>
        </w:rPr>
        <w:t xml:space="preserve">ΔΕΙΚΤΕΣ ΤΙΜΩΝ ΠΑΡΑΓΩΓΟΥ: </w:t>
      </w:r>
      <w:r w:rsidRPr="00DE01E4">
        <w:rPr>
          <w:rFonts w:ascii="Arial" w:hAnsi="Arial" w:cs="Arial"/>
          <w:color w:val="111111"/>
          <w:sz w:val="28"/>
          <w:szCs w:val="28"/>
        </w:rPr>
        <w:t>Υποχώρησε κατά 0,4% τον Ιούλιο 2016 - η μεγαλύτερη πτώση από τον Σεπτέμβριο 2015 - έναντι αύξησης 0,5% τον Ιούνιο… Σε 12μηνη βάση η πτώση του σχετικού δείκτη ανήλθε σε 0,2% τον Ιούλιο 2016…</w:t>
      </w:r>
    </w:p>
    <w:p w:rsidR="00752156" w:rsidRPr="00DE01E4" w:rsidRDefault="00752156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>Η σχετική πτώση τιμών σε επίπεδο παραγωγών θα μπορούσε να υποδηλώνει:</w:t>
      </w:r>
    </w:p>
    <w:p w:rsidR="00752156" w:rsidRPr="00DE01E4" w:rsidRDefault="00752156" w:rsidP="00DE01E4">
      <w:pPr>
        <w:pStyle w:val="Web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t>Μείωση της ανταγωνιστικότητας των επιχειρήσεων των ΗΠΑ λόγω ανατίμησης του Δολαρίου και αυξανόμενου ενεργειακού κόστους.</w:t>
      </w:r>
    </w:p>
    <w:p w:rsidR="00752156" w:rsidRPr="00DE01E4" w:rsidRDefault="00752156" w:rsidP="00DE01E4">
      <w:pPr>
        <w:pStyle w:val="Web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color w:val="111111"/>
          <w:sz w:val="28"/>
          <w:szCs w:val="28"/>
        </w:rPr>
        <w:lastRenderedPageBreak/>
        <w:t>Προσπάθειες των εταιρειών να συγκρατήσουν τις Πωλήσεις μέσω τη μείωσης των περιθωρίων κερδών.</w:t>
      </w:r>
    </w:p>
    <w:p w:rsidR="00F86ECD" w:rsidRPr="00DE01E4" w:rsidRDefault="00F86ECD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</w:p>
    <w:p w:rsidR="00752156" w:rsidRPr="00DE01E4" w:rsidRDefault="00F86ECD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8"/>
          <w:szCs w:val="28"/>
        </w:rPr>
      </w:pPr>
      <w:r w:rsidRPr="00DE01E4">
        <w:rPr>
          <w:rFonts w:ascii="Arial" w:hAnsi="Arial" w:cs="Arial"/>
          <w:b/>
          <w:color w:val="111111"/>
          <w:sz w:val="28"/>
          <w:szCs w:val="28"/>
        </w:rPr>
        <w:t xml:space="preserve">ΔΕΙΚΤΗΣ ΚΛΙΜΑΤΟΣ ΕΜΠΙΣΤΟΣΥΝΗΣ ΚΑΤΑΝΑΛΩΤΩΝ: </w:t>
      </w:r>
      <w:r w:rsidRPr="00DE01E4">
        <w:rPr>
          <w:rFonts w:ascii="Arial" w:hAnsi="Arial" w:cs="Arial"/>
          <w:color w:val="111111"/>
          <w:sz w:val="28"/>
          <w:szCs w:val="28"/>
        </w:rPr>
        <w:t>Διαμορφώθηκε στο επίπεδο των 90,4 μονάδων τον Αύγουστο 2016, κάτω από τις προσδοκίες των αναλυτών για διαμόρφωση στις 91,5 μονάδες</w:t>
      </w:r>
    </w:p>
    <w:p w:rsidR="00B11BD4" w:rsidRPr="00DE01E4" w:rsidRDefault="00B11BD4" w:rsidP="00DE01E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A80B5D" w:rsidRPr="00DE01E4" w:rsidRDefault="00A80B5D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</w:p>
    <w:p w:rsidR="00DE2AD4" w:rsidRPr="00DE01E4" w:rsidRDefault="00146E24" w:rsidP="00DE01E4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 xml:space="preserve">ΧΡΗΜΑΤΙΣΤΗΡΙΑ </w:t>
      </w:r>
      <w:r w:rsidR="00F059AF"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>ΕΥΡΩΖΩΝΗ</w:t>
      </w:r>
      <w:r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>Σ</w:t>
      </w:r>
    </w:p>
    <w:p w:rsidR="00D2633C" w:rsidRPr="00DE01E4" w:rsidRDefault="00D2633C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t>ΧΡΗΜΑΤΙΣΤΗΡΙΑΚΕΣ ΑΠΟΔΟΣΕΙΣ:</w:t>
      </w:r>
    </w:p>
    <w:p w:rsidR="00146E24" w:rsidRPr="00DE01E4" w:rsidRDefault="00D400E5" w:rsidP="00DE01E4">
      <w:pPr>
        <w:pStyle w:val="1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Με μια πολύ καλή εβδομαδιαία άνοδο 2,2% έκλεισε ο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EURO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STOXX</w:t>
      </w:r>
      <w:r w:rsidR="004A5BE7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50, που καταγράφει τις χρηματιστηριακές τάσεις στην Ευρωζώνη.</w:t>
      </w:r>
    </w:p>
    <w:p w:rsidR="00D400E5" w:rsidRPr="00DE01E4" w:rsidRDefault="00D400E5" w:rsidP="00DE01E4">
      <w:pPr>
        <w:pStyle w:val="1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άνοδος του σχετικού δείκτη </w:t>
      </w:r>
      <w:r w:rsidR="00E1311B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είναι ιδιαίτερα ικανοποιητική εάν συνυπολογισθεί ότι, η δημοσιοποίηση των στοιχείων για την πορεία του ΑΕΠ της Ευρωζώνης χαρακτηρίσθηκε "μέτρια" από τα διεθνή ΜΜΕ…</w:t>
      </w:r>
    </w:p>
    <w:p w:rsidR="00E1311B" w:rsidRPr="00DE01E4" w:rsidRDefault="00E1311B" w:rsidP="00DE01E4">
      <w:pPr>
        <w:pStyle w:val="1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Δικαιολογημένη η κατά 3,3% αύξηση του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DAX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Γερμανίας λόγω πολύ καλλίτερων αναπτυξιακών ρυθμών και πορείας του εμπορικού πλεονάσματος.</w:t>
      </w:r>
    </w:p>
    <w:p w:rsidR="00E1311B" w:rsidRPr="00DE01E4" w:rsidRDefault="00E1311B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Ωστόσο, πρέπει να προσεχθούν ιδιαίτερα</w:t>
      </w:r>
      <w:r w:rsidR="004E2556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στο Χρηματιστήριο της Γερμανίας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:</w:t>
      </w:r>
    </w:p>
    <w:p w:rsidR="00E1311B" w:rsidRPr="00DE01E4" w:rsidRDefault="00E1311B" w:rsidP="00DE01E4">
      <w:pPr>
        <w:pStyle w:val="1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Στην τελευταία εβδομάδα κατεγράφησαν 3 Άνοδοι και 2 Κάθοδοι, </w:t>
      </w:r>
      <w:r w:rsidR="004E2556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ακριβώς όσες είχαν καταγραφεί και την προηγούμενη εβδομάδα…</w:t>
      </w:r>
    </w:p>
    <w:p w:rsidR="004E2556" w:rsidRPr="00DE01E4" w:rsidRDefault="004E2556" w:rsidP="00DE01E4">
      <w:pPr>
        <w:pStyle w:val="1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Οι αριθμοί Ανόδου υπερτερούν αυτών των ΗΠΑ…</w:t>
      </w:r>
    </w:p>
    <w:p w:rsidR="004E2556" w:rsidRPr="00DE01E4" w:rsidRDefault="004E2556" w:rsidP="00DE01E4">
      <w:pPr>
        <w:pStyle w:val="1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lastRenderedPageBreak/>
        <w:t xml:space="preserve">Τα Ευρωπαϊκά Χρηματιστήρια εμφανίζονται με "ιδιαίτερο δυναμισμό" σε σύγκριση με την πορεία των Αναπτυξιακών Ρυθμών της κάθε Οικονομίας - μέλους της Ευρωζώνης (βλ. μεταβολή ΑΕΠ Γαλλίας και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CAC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40).</w:t>
      </w:r>
    </w:p>
    <w:p w:rsidR="004E2556" w:rsidRPr="00DE01E4" w:rsidRDefault="004E2556" w:rsidP="00DE01E4">
      <w:pPr>
        <w:pStyle w:val="1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ανοδική πορεία των Τιμών του Αργού Πετρελαίου επηρεάζει </w:t>
      </w:r>
      <w:r w:rsidRPr="00DE01E4">
        <w:rPr>
          <w:rFonts w:ascii="Arial" w:hAnsi="Arial" w:cs="Arial"/>
          <w:b w:val="0"/>
          <w:bCs w:val="0"/>
          <w:i/>
          <w:color w:val="111111"/>
          <w:sz w:val="28"/>
          <w:szCs w:val="28"/>
        </w:rPr>
        <w:t xml:space="preserve">(και θα συνεχίζει να την επηρεάζει…)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κατά αντιφατικό τρόπο. Έτσι παρατηρείται ότι η "υπέρμετρη άνοδος" των Τιμών του Πετρελαίου δεν "παρακολουθείται" από ανάλογη άνοδο των Χρηματιστηριακών Δεικτών…</w:t>
      </w:r>
    </w:p>
    <w:p w:rsidR="008809DD" w:rsidRDefault="008809DD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</w:rPr>
      </w:pPr>
    </w:p>
    <w:p w:rsidR="00DE2AD4" w:rsidRPr="00DE01E4" w:rsidRDefault="00F059AF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t>Α</w:t>
      </w:r>
      <w:r w:rsidR="00DF1297">
        <w:rPr>
          <w:rFonts w:ascii="Arial" w:hAnsi="Arial" w:cs="Arial"/>
          <w:bCs w:val="0"/>
          <w:color w:val="111111"/>
          <w:sz w:val="28"/>
          <w:szCs w:val="28"/>
        </w:rPr>
        <w:t xml:space="preserve">ΚΑΘΑΡΙΣΤΟ </w:t>
      </w:r>
      <w:r w:rsidRPr="00DE01E4">
        <w:rPr>
          <w:rFonts w:ascii="Arial" w:hAnsi="Arial" w:cs="Arial"/>
          <w:bCs w:val="0"/>
          <w:color w:val="111111"/>
          <w:sz w:val="28"/>
          <w:szCs w:val="28"/>
        </w:rPr>
        <w:t>Ε</w:t>
      </w:r>
      <w:r w:rsidR="00DF1297">
        <w:rPr>
          <w:rFonts w:ascii="Arial" w:hAnsi="Arial" w:cs="Arial"/>
          <w:bCs w:val="0"/>
          <w:color w:val="111111"/>
          <w:sz w:val="28"/>
          <w:szCs w:val="28"/>
        </w:rPr>
        <w:t>ΓΧΩΡΙΟ ΠΡΟΪΟΝ</w:t>
      </w:r>
      <w:r w:rsidRPr="00DE01E4">
        <w:rPr>
          <w:rFonts w:ascii="Arial" w:hAnsi="Arial" w:cs="Arial"/>
          <w:bCs w:val="0"/>
          <w:color w:val="111111"/>
          <w:sz w:val="28"/>
          <w:szCs w:val="28"/>
        </w:rPr>
        <w:t>: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Σημαντική επιβράδυνση της Ανάπτυξης στην Ευρωζώνη κατά το δεύτερο εξάμηνο 2016 με άνοδο του ΑΕΠ κατά 0,3%, έναντι του προηγούμενου τριμήνου, το οποίο είχε αυξηθεί κατά 0,6% έναντι του τελευταίου τριμήνου 2015… Σε ετήσια βάση η αύξηση του ΑΕΠ ήταν 1,6% στο δεύτερο τρίμηνο 2016, έναντι 1,7% στο πρώτο τρίμηνο…</w:t>
      </w:r>
    </w:p>
    <w:p w:rsidR="00DF1297" w:rsidRDefault="00F059AF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Ιδιαίτερα υπογραμμίζεται ότι</w:t>
      </w:r>
      <w:r w:rsidR="00DF1297">
        <w:rPr>
          <w:rFonts w:ascii="Arial" w:hAnsi="Arial" w:cs="Arial"/>
          <w:b w:val="0"/>
          <w:bCs w:val="0"/>
          <w:color w:val="111111"/>
          <w:sz w:val="28"/>
          <w:szCs w:val="28"/>
        </w:rPr>
        <w:t>:</w:t>
      </w:r>
    </w:p>
    <w:p w:rsidR="00DF1297" w:rsidRDefault="00DF1297" w:rsidP="00DE01E4">
      <w:pPr>
        <w:pStyle w:val="1"/>
        <w:numPr>
          <w:ilvl w:val="0"/>
          <w:numId w:val="31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>
        <w:rPr>
          <w:rFonts w:ascii="Arial" w:hAnsi="Arial" w:cs="Arial"/>
          <w:b w:val="0"/>
          <w:bCs w:val="0"/>
          <w:color w:val="111111"/>
          <w:sz w:val="28"/>
          <w:szCs w:val="28"/>
        </w:rPr>
        <w:t>Σ</w:t>
      </w:r>
      <w:r w:rsidR="00F059AF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το δεύτερο τρίμηνο 2016 </w:t>
      </w:r>
      <w:r w:rsidR="00003FDA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Ανάπτυξη σε </w:t>
      </w:r>
      <w:r w:rsidR="00003FDA" w:rsidRPr="00DE01E4">
        <w:rPr>
          <w:rFonts w:ascii="Arial" w:hAnsi="Arial" w:cs="Arial"/>
          <w:bCs w:val="0"/>
          <w:color w:val="111111"/>
          <w:sz w:val="28"/>
          <w:szCs w:val="28"/>
        </w:rPr>
        <w:t>Γαλλία</w:t>
      </w:r>
      <w:r w:rsidR="00003FDA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και </w:t>
      </w:r>
      <w:r w:rsidR="00003FDA" w:rsidRPr="00DE01E4">
        <w:rPr>
          <w:rFonts w:ascii="Arial" w:hAnsi="Arial" w:cs="Arial"/>
          <w:bCs w:val="0"/>
          <w:color w:val="111111"/>
          <w:sz w:val="28"/>
          <w:szCs w:val="28"/>
        </w:rPr>
        <w:t>Ιταλία</w:t>
      </w:r>
      <w:r w:rsidR="00003FDA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ήταν 0,0% (από 0,7% και 0,3% στο πρώτο τρίμηνο), ενώ στη </w:t>
      </w:r>
      <w:r w:rsidR="00003FDA" w:rsidRPr="00DE01E4">
        <w:rPr>
          <w:rFonts w:ascii="Arial" w:hAnsi="Arial" w:cs="Arial"/>
          <w:bCs w:val="0"/>
          <w:color w:val="111111"/>
          <w:sz w:val="28"/>
          <w:szCs w:val="28"/>
        </w:rPr>
        <w:t>Γερμανία</w:t>
      </w:r>
      <w:r w:rsidR="00003FDA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περιορίσθηκε στο 0,4% από 0,7% στο πρώτο τρίμηνο…</w:t>
      </w:r>
    </w:p>
    <w:p w:rsidR="00F059AF" w:rsidRPr="00DF1297" w:rsidRDefault="00DF1297" w:rsidP="00DE01E4">
      <w:pPr>
        <w:pStyle w:val="1"/>
        <w:numPr>
          <w:ilvl w:val="0"/>
          <w:numId w:val="31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>
        <w:rPr>
          <w:rFonts w:ascii="Arial" w:hAnsi="Arial" w:cs="Arial"/>
          <w:b w:val="0"/>
          <w:bCs w:val="0"/>
          <w:color w:val="111111"/>
          <w:sz w:val="28"/>
          <w:szCs w:val="28"/>
        </w:rPr>
        <w:t>Ε</w:t>
      </w:r>
      <w:r w:rsidR="00003FDA" w:rsidRPr="00DF1297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ντυπωσιακή άνοδο κατά 0,7% εμφάνισε η </w:t>
      </w:r>
      <w:r w:rsidR="00003FDA" w:rsidRPr="00DF1297">
        <w:rPr>
          <w:rFonts w:ascii="Arial" w:hAnsi="Arial" w:cs="Arial"/>
          <w:bCs w:val="0"/>
          <w:color w:val="111111"/>
          <w:sz w:val="28"/>
          <w:szCs w:val="28"/>
        </w:rPr>
        <w:t xml:space="preserve">Ισπανία </w:t>
      </w:r>
      <w:r w:rsidR="00003FDA" w:rsidRPr="00DF1297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κατά το δεύτερο τρίμηνο 2016, ενώ παραμένει </w:t>
      </w:r>
      <w:r w:rsidR="000856D4" w:rsidRPr="00DF1297">
        <w:rPr>
          <w:rFonts w:ascii="Arial" w:hAnsi="Arial" w:cs="Arial"/>
          <w:b w:val="0"/>
          <w:bCs w:val="0"/>
          <w:color w:val="111111"/>
          <w:sz w:val="28"/>
          <w:szCs w:val="28"/>
        </w:rPr>
        <w:t>μόνιμα με υψηλούς αναπτυξιακούς ρυθμούς…</w:t>
      </w:r>
    </w:p>
    <w:p w:rsidR="000856D4" w:rsidRPr="00DE01E4" w:rsidRDefault="000856D4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F728E7" w:rsidRPr="00DE01E4" w:rsidRDefault="000856D4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Στην </w:t>
      </w:r>
      <w:r w:rsidRPr="00DE01E4">
        <w:rPr>
          <w:rFonts w:ascii="Arial" w:hAnsi="Arial" w:cs="Arial"/>
          <w:bCs w:val="0"/>
          <w:color w:val="111111"/>
          <w:sz w:val="28"/>
          <w:szCs w:val="28"/>
        </w:rPr>
        <w:t>ΕΕ των "28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" </w:t>
      </w:r>
      <w:r w:rsidR="00F728E7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Ανάπτυξη κατά το δεύτερο εξάμηνο 2016 κινήθηκε με άνοδο του ΑΕΠ κατά 0,4%, έναντι του προηγούμενου τριμήνου, το οποίο είχε αυξηθεί κατά 0,5% έναντι του τελευταίου τριμήνου 2015… </w:t>
      </w:r>
    </w:p>
    <w:p w:rsidR="00F728E7" w:rsidRPr="00DE01E4" w:rsidRDefault="00F728E7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lastRenderedPageBreak/>
        <w:t>Σε ετήσια βάση η αύξηση του ΑΕΠ ήταν 1,8% στο δεύτερο τρίμηνο 2016, όση ήταν και στο πρώτο τρίμηνο…</w:t>
      </w:r>
    </w:p>
    <w:p w:rsidR="00DE2AD4" w:rsidRPr="00DE01E4" w:rsidRDefault="00DE2AD4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4A5BE7" w:rsidRPr="00DE01E4" w:rsidRDefault="00782F6E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>ΓΕΡΜΑΝΙΑ</w:t>
      </w:r>
      <w:r w:rsidRPr="00DE01E4">
        <w:rPr>
          <w:rFonts w:ascii="Arial" w:hAnsi="Arial" w:cs="Arial"/>
          <w:bCs w:val="0"/>
          <w:color w:val="111111"/>
          <w:sz w:val="28"/>
          <w:szCs w:val="28"/>
        </w:rPr>
        <w:t>:</w:t>
      </w:r>
    </w:p>
    <w:p w:rsidR="004A5BE7" w:rsidRPr="00DE01E4" w:rsidRDefault="00782F6E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t xml:space="preserve">ΕΜΠΟΡΙΚΟ ΙΣΟΖΥΓΙΟ: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Το πλεόνασμα εξωτερικό εμπορίου αυξήθηκε σε </w:t>
      </w:r>
      <w:r w:rsidR="007008D6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24,9 δισ. ευρώ τον Ιούνιο 2016 από 23,9 δισ. τον αντίστοιχο μήνα του 2015</w:t>
      </w:r>
      <w:r w:rsidR="004A5BE7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…</w:t>
      </w:r>
    </w:p>
    <w:p w:rsidR="007008D6" w:rsidRPr="00DE01E4" w:rsidRDefault="007008D6" w:rsidP="00DE01E4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Οι πολύ καλές διεθνείς εμπορικές επιδόσεις της Γερμανίας ενισχύουν το Ευρώ και επιτρέπουν στη χώρα να εξασφαλίζει μικρότερο ποσοστό ανεργίας (4,2%) σε σύγκριση με τις μεγαλύτερες ανεπτυγμένες Οικονομίες.</w:t>
      </w:r>
    </w:p>
    <w:p w:rsidR="004A5BE7" w:rsidRDefault="004A5BE7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BC5165" w:rsidRPr="00DE01E4" w:rsidRDefault="00BC5165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4A5BE7" w:rsidRPr="00DE01E4" w:rsidRDefault="004A5BE7" w:rsidP="00DE01E4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>ΑΓΟΡΕΣ ΣΥΝΑΛΛΑΓΜΑΤΟΣ</w:t>
      </w:r>
    </w:p>
    <w:p w:rsidR="004A5BE7" w:rsidRPr="00DE01E4" w:rsidRDefault="004A5BE7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t xml:space="preserve">ΕΥΡΩ: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Σημαντική η ανάκαμψή του κατά 0,6% έναντι του Δολαρίου την τελευταία εβδομάδα…</w:t>
      </w:r>
    </w:p>
    <w:p w:rsidR="004A5BE7" w:rsidRPr="00DE01E4" w:rsidRDefault="004A5BE7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Η ανωτέρω ανατίμηση αποδίδεται κυρίως:</w:t>
      </w:r>
    </w:p>
    <w:p w:rsidR="004A5BE7" w:rsidRPr="00DE01E4" w:rsidRDefault="004A5BE7" w:rsidP="00DE01E4">
      <w:pPr>
        <w:pStyle w:val="1"/>
        <w:numPr>
          <w:ilvl w:val="0"/>
          <w:numId w:val="28"/>
        </w:numPr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Στην "υπερτίμηση" του Δολαρίου λόγω του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BREXIT</w:t>
      </w:r>
      <w:r w:rsidR="008627DB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και των αρνητικών επιπτώσεων που θα είχε για την Οικονομία της Ευρωζώνης</w:t>
      </w:r>
    </w:p>
    <w:p w:rsidR="008627DB" w:rsidRPr="00DE01E4" w:rsidRDefault="008627DB" w:rsidP="00DE01E4">
      <w:pPr>
        <w:pStyle w:val="1"/>
        <w:numPr>
          <w:ilvl w:val="0"/>
          <w:numId w:val="28"/>
        </w:numPr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Στη "σχετική χειροτέρευση" των Δεικτών των ΗΠΑ έναντι αυτών της Ευρωζώνης…</w:t>
      </w:r>
    </w:p>
    <w:p w:rsidR="009D5B66" w:rsidRPr="00DE01E4" w:rsidRDefault="009D5B66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 w:val="0"/>
          <w:color w:val="111111"/>
          <w:sz w:val="28"/>
          <w:szCs w:val="28"/>
        </w:rPr>
      </w:pPr>
    </w:p>
    <w:p w:rsidR="008627DB" w:rsidRPr="00DE01E4" w:rsidRDefault="008627DB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t xml:space="preserve">ΔΟΛΑΡΙΟ: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"Απογοητεύει" τελευταία η δημοσιοποίηση στοιχείων για επιβράδυνση του ΑΕΠ και των λιανικών πωλήσεων…</w:t>
      </w:r>
    </w:p>
    <w:p w:rsidR="009912AB" w:rsidRPr="00DE01E4" w:rsidRDefault="009912AB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Ωστόσο, υποβαθμίσθηκε από την αγορά η σημαντική μείωση του Ομοσπονδιακού Ελλείμματος.</w:t>
      </w:r>
    </w:p>
    <w:p w:rsidR="009D5B66" w:rsidRPr="00DE01E4" w:rsidRDefault="009D5B66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 w:val="0"/>
          <w:color w:val="111111"/>
          <w:sz w:val="28"/>
          <w:szCs w:val="28"/>
        </w:rPr>
      </w:pPr>
    </w:p>
    <w:p w:rsidR="009D5B66" w:rsidRPr="00DE01E4" w:rsidRDefault="009912AB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</w:rPr>
        <w:lastRenderedPageBreak/>
        <w:t xml:space="preserve">ΣΤΕΡΛΙΝΑ: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"Νέα υποτίμηση" της Στερλίνας έναντι του Δολαρίου κατά 1,5% σε εβδομαδιαία βάση… </w:t>
      </w:r>
    </w:p>
    <w:p w:rsidR="009912AB" w:rsidRPr="00DE01E4" w:rsidRDefault="009912AB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Πιστωτική Χαλάρωση που υιοθέτησε η 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  <w:lang w:val="en-US"/>
        </w:rPr>
        <w:t>BoE</w:t>
      </w: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ενισχύει με την Ανταγωνιστικότητα των επιχειρήσεων και το Χρηματιστήριο</w:t>
      </w:r>
      <w:r w:rsidR="009D5B66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, αλλά κά</w:t>
      </w:r>
      <w:r w:rsidR="00E06080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ν</w:t>
      </w:r>
      <w:r w:rsidR="009D5B66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ει πολύ ακριβότερες τις Εισαγωγές και προκαλείται επιτάχυνση του Πληθωρισμού…</w:t>
      </w:r>
    </w:p>
    <w:p w:rsidR="00E06080" w:rsidRDefault="00E06080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</w:p>
    <w:p w:rsidR="00BC5165" w:rsidRPr="00DE01E4" w:rsidRDefault="00BC5165" w:rsidP="00DE01E4">
      <w:pPr>
        <w:pStyle w:val="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</w:p>
    <w:p w:rsidR="004A5BE7" w:rsidRPr="00DE01E4" w:rsidRDefault="004A5BE7" w:rsidP="00DE01E4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Cs w:val="0"/>
          <w:color w:val="111111"/>
          <w:sz w:val="28"/>
          <w:szCs w:val="28"/>
          <w:u w:val="single"/>
        </w:rPr>
      </w:pPr>
      <w:r w:rsidRPr="00DE01E4">
        <w:rPr>
          <w:rFonts w:ascii="Arial" w:hAnsi="Arial" w:cs="Arial"/>
          <w:bCs w:val="0"/>
          <w:color w:val="111111"/>
          <w:sz w:val="28"/>
          <w:szCs w:val="28"/>
          <w:u w:val="single"/>
        </w:rPr>
        <w:t>ΑΓΟΡΕΣ ΕΜΠΟΡΕΥΜΑΤΩΝ</w:t>
      </w:r>
    </w:p>
    <w:p w:rsidR="00E06080" w:rsidRPr="00DE01E4" w:rsidRDefault="00E06080" w:rsidP="00DE01E4">
      <w:pPr>
        <w:pStyle w:val="1"/>
        <w:numPr>
          <w:ilvl w:val="0"/>
          <w:numId w:val="29"/>
        </w:numPr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Η μεγάλη άνοδος των Τιμών Πετρελαίου έπληξε καίρια τις Τιμές των Εμπορευμάτων… Εάν συνεχισθεί αυτή η άνοδος του Πετρελαίου θα πληγεί η ζήτηση βασικών πρώτων υλών των πετρελαιοεισαγωγικών χωρών…</w:t>
      </w:r>
    </w:p>
    <w:p w:rsidR="00E06080" w:rsidRPr="00DE01E4" w:rsidRDefault="00E06080" w:rsidP="00DE01E4">
      <w:pPr>
        <w:pStyle w:val="1"/>
        <w:numPr>
          <w:ilvl w:val="0"/>
          <w:numId w:val="29"/>
        </w:numPr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>Η άνοδος του Ενεργειακού Κόστους (λόγω Πετρελαίου) θα πρέπει να "αφομοιωθεί" από τους Παραγωγούς βιομηχανικών μετάλλων κλπ… Και αυτό δεν είναι καθόλου εύκολο…</w:t>
      </w:r>
    </w:p>
    <w:p w:rsidR="00E06080" w:rsidRDefault="00E06080" w:rsidP="00DE01E4">
      <w:pPr>
        <w:pStyle w:val="1"/>
        <w:numPr>
          <w:ilvl w:val="0"/>
          <w:numId w:val="29"/>
        </w:numPr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Η επιβράδυνση της ανόδου του ΑΕΠ στις ανεπτυγμένες χώρες στο δεύτερο τρίμηνο 2016 και η διαγραφόμενη </w:t>
      </w:r>
      <w:r w:rsidR="00DE01E4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υποχώρηση των λιανικών πωλήσεων και των χονδρικών τιμών στις αρχές τρίτου τριμήνου </w:t>
      </w:r>
      <w:r w:rsidR="00DE01E4" w:rsidRPr="00DE01E4">
        <w:rPr>
          <w:rFonts w:ascii="Arial" w:hAnsi="Arial" w:cs="Arial"/>
          <w:bCs w:val="0"/>
          <w:color w:val="111111"/>
          <w:sz w:val="28"/>
          <w:szCs w:val="28"/>
        </w:rPr>
        <w:t>βραχυχρόνια</w:t>
      </w:r>
      <w:r w:rsidR="00DE01E4" w:rsidRP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δεν δημιουργούν "αισιοδοξία" για τις Τιμές των Εμπορευμάτων…</w:t>
      </w:r>
      <w:r w:rsidR="00DE01E4">
        <w:rPr>
          <w:rFonts w:ascii="Arial" w:hAnsi="Arial" w:cs="Arial"/>
          <w:b w:val="0"/>
          <w:bCs w:val="0"/>
          <w:color w:val="111111"/>
          <w:sz w:val="28"/>
          <w:szCs w:val="28"/>
        </w:rPr>
        <w:t xml:space="preserve"> </w:t>
      </w:r>
    </w:p>
    <w:p w:rsidR="008809DD" w:rsidRDefault="008809DD" w:rsidP="008809DD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8809DD" w:rsidRDefault="008809DD" w:rsidP="008809DD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p w:rsidR="004C6031" w:rsidRPr="00840EB9" w:rsidRDefault="004C6031" w:rsidP="004C6031">
      <w:pPr>
        <w:pStyle w:val="Web"/>
        <w:spacing w:before="0" w:beforeAutospacing="0" w:after="0" w:afterAutospacing="0"/>
        <w:rPr>
          <w:rFonts w:ascii="Open Sans" w:hAnsi="Open Sans"/>
          <w:color w:val="000000"/>
          <w:sz w:val="32"/>
          <w:szCs w:val="32"/>
        </w:rPr>
      </w:pPr>
      <w:r w:rsidRPr="00840EB9">
        <w:rPr>
          <w:rStyle w:val="a6"/>
          <w:rFonts w:ascii="Open Sans" w:hAnsi="Open Sans"/>
          <w:color w:val="000000"/>
          <w:sz w:val="32"/>
          <w:szCs w:val="32"/>
          <w:u w:val="single"/>
        </w:rPr>
        <w:t>ΑΝΑΛΥΣΗ:</w:t>
      </w:r>
    </w:p>
    <w:p w:rsidR="004C6031" w:rsidRPr="00840EB9" w:rsidRDefault="004C6031" w:rsidP="004C6031">
      <w:pPr>
        <w:pStyle w:val="Web"/>
        <w:spacing w:before="0" w:beforeAutospacing="0" w:after="0" w:afterAutospacing="0"/>
        <w:rPr>
          <w:rFonts w:ascii="Open Sans" w:hAnsi="Open Sans"/>
          <w:color w:val="000000"/>
          <w:sz w:val="32"/>
          <w:szCs w:val="32"/>
        </w:rPr>
      </w:pPr>
      <w:r w:rsidRPr="00840EB9">
        <w:rPr>
          <w:rStyle w:val="a6"/>
          <w:rFonts w:ascii="Open Sans" w:hAnsi="Open Sans"/>
          <w:color w:val="000000"/>
          <w:sz w:val="32"/>
          <w:szCs w:val="32"/>
        </w:rPr>
        <w:t>ΚΙΜΩΝ ΣΤΕΡΙΩΤΗΣ</w:t>
      </w:r>
    </w:p>
    <w:p w:rsidR="004C6031" w:rsidRDefault="004C6031" w:rsidP="004C6031">
      <w:pPr>
        <w:pStyle w:val="Web"/>
        <w:spacing w:before="0" w:beforeAutospacing="0" w:after="0" w:afterAutospacing="0"/>
        <w:rPr>
          <w:rStyle w:val="a6"/>
          <w:rFonts w:ascii="Open Sans" w:hAnsi="Open Sans"/>
          <w:color w:val="000000"/>
          <w:sz w:val="32"/>
          <w:szCs w:val="32"/>
        </w:rPr>
      </w:pPr>
      <w:r w:rsidRPr="00840EB9">
        <w:rPr>
          <w:rStyle w:val="a6"/>
          <w:rFonts w:ascii="Open Sans" w:hAnsi="Open Sans"/>
          <w:color w:val="000000"/>
          <w:sz w:val="32"/>
          <w:szCs w:val="32"/>
        </w:rPr>
        <w:t>Δρ Οικονομολόγος</w:t>
      </w:r>
    </w:p>
    <w:p w:rsidR="004C6031" w:rsidRDefault="004C6031" w:rsidP="004C6031">
      <w:pPr>
        <w:pStyle w:val="Web"/>
        <w:spacing w:before="0" w:beforeAutospacing="0" w:after="0" w:afterAutospacing="0"/>
        <w:rPr>
          <w:rStyle w:val="a6"/>
          <w:rFonts w:ascii="Open Sans" w:hAnsi="Open Sans"/>
          <w:color w:val="000000"/>
          <w:sz w:val="32"/>
          <w:szCs w:val="32"/>
        </w:rPr>
      </w:pPr>
    </w:p>
    <w:p w:rsidR="004C6031" w:rsidRPr="00794710" w:rsidRDefault="004C6031" w:rsidP="004C6031">
      <w:pPr>
        <w:pStyle w:val="Web"/>
        <w:spacing w:before="0" w:beforeAutospacing="0" w:after="0" w:afterAutospacing="0"/>
        <w:rPr>
          <w:rFonts w:ascii="Open Sans" w:hAnsi="Open Sans"/>
          <w:color w:val="000000"/>
          <w:sz w:val="32"/>
          <w:szCs w:val="32"/>
        </w:rPr>
      </w:pPr>
      <w:r>
        <w:rPr>
          <w:rStyle w:val="a6"/>
          <w:rFonts w:ascii="Open Sans" w:hAnsi="Open Sans"/>
          <w:color w:val="000000"/>
          <w:sz w:val="32"/>
          <w:szCs w:val="32"/>
        </w:rPr>
        <w:lastRenderedPageBreak/>
        <w:t xml:space="preserve">Ανάρτηση: </w:t>
      </w:r>
      <w:r w:rsidRPr="00794710">
        <w:rPr>
          <w:rStyle w:val="a6"/>
          <w:rFonts w:ascii="Open Sans" w:hAnsi="Open Sans"/>
          <w:color w:val="000000"/>
          <w:sz w:val="32"/>
          <w:szCs w:val="32"/>
        </w:rPr>
        <w:t>http://www.forumegi.gr/trends-market-indexes/</w:t>
      </w:r>
    </w:p>
    <w:p w:rsidR="008809DD" w:rsidRPr="00E06080" w:rsidRDefault="008809DD" w:rsidP="008809DD">
      <w:pPr>
        <w:pStyle w:val="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111111"/>
          <w:sz w:val="28"/>
          <w:szCs w:val="28"/>
        </w:rPr>
      </w:pPr>
    </w:p>
    <w:sectPr w:rsidR="008809DD" w:rsidRPr="00E06080" w:rsidSect="002F6B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F1" w:rsidRDefault="007D78F1" w:rsidP="0061761C">
      <w:pPr>
        <w:spacing w:after="0" w:line="240" w:lineRule="auto"/>
      </w:pPr>
      <w:r>
        <w:separator/>
      </w:r>
    </w:p>
  </w:endnote>
  <w:endnote w:type="continuationSeparator" w:id="1">
    <w:p w:rsidR="007D78F1" w:rsidRDefault="007D78F1" w:rsidP="0061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F1" w:rsidRDefault="007D78F1" w:rsidP="0061761C">
      <w:pPr>
        <w:spacing w:after="0" w:line="240" w:lineRule="auto"/>
      </w:pPr>
      <w:r>
        <w:separator/>
      </w:r>
    </w:p>
  </w:footnote>
  <w:footnote w:type="continuationSeparator" w:id="1">
    <w:p w:rsidR="007D78F1" w:rsidRDefault="007D78F1" w:rsidP="0061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308485"/>
      <w:docPartObj>
        <w:docPartGallery w:val="Page Numbers (Top of Page)"/>
        <w:docPartUnique/>
      </w:docPartObj>
    </w:sdtPr>
    <w:sdtContent>
      <w:p w:rsidR="00E06080" w:rsidRDefault="00E06080">
        <w:pPr>
          <w:pStyle w:val="a4"/>
          <w:jc w:val="right"/>
        </w:pPr>
        <w:fldSimple w:instr=" PAGE   \* MERGEFORMAT ">
          <w:r w:rsidR="00BC5165">
            <w:rPr>
              <w:noProof/>
            </w:rPr>
            <w:t>1</w:t>
          </w:r>
        </w:fldSimple>
      </w:p>
    </w:sdtContent>
  </w:sdt>
  <w:p w:rsidR="00E06080" w:rsidRDefault="00E060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9DD"/>
    <w:multiLevelType w:val="multilevel"/>
    <w:tmpl w:val="D9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6389"/>
    <w:multiLevelType w:val="hybridMultilevel"/>
    <w:tmpl w:val="A2AC1A76"/>
    <w:lvl w:ilvl="0" w:tplc="695C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E732E"/>
    <w:multiLevelType w:val="hybridMultilevel"/>
    <w:tmpl w:val="0660D66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8F257D0"/>
    <w:multiLevelType w:val="hybridMultilevel"/>
    <w:tmpl w:val="1528E33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1C0081"/>
    <w:multiLevelType w:val="hybridMultilevel"/>
    <w:tmpl w:val="1B9A649E"/>
    <w:lvl w:ilvl="0" w:tplc="3EACC5EA">
      <w:start w:val="1"/>
      <w:numFmt w:val="bullet"/>
      <w:lvlText w:val="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DE0B3A"/>
    <w:multiLevelType w:val="hybridMultilevel"/>
    <w:tmpl w:val="085E7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F08F9"/>
    <w:multiLevelType w:val="hybridMultilevel"/>
    <w:tmpl w:val="AC023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9EAA34">
      <w:numFmt w:val="bullet"/>
      <w:lvlText w:val="-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6898"/>
    <w:multiLevelType w:val="hybridMultilevel"/>
    <w:tmpl w:val="D174DA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237CD"/>
    <w:multiLevelType w:val="hybridMultilevel"/>
    <w:tmpl w:val="E3E8CD4C"/>
    <w:lvl w:ilvl="0" w:tplc="695C4A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9036D3"/>
    <w:multiLevelType w:val="hybridMultilevel"/>
    <w:tmpl w:val="F95E25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930DA"/>
    <w:multiLevelType w:val="hybridMultilevel"/>
    <w:tmpl w:val="F35832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0230"/>
    <w:multiLevelType w:val="hybridMultilevel"/>
    <w:tmpl w:val="4B00BF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8280F"/>
    <w:multiLevelType w:val="hybridMultilevel"/>
    <w:tmpl w:val="3A7E44F2"/>
    <w:lvl w:ilvl="0" w:tplc="5FE65A3A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48B7205"/>
    <w:multiLevelType w:val="multilevel"/>
    <w:tmpl w:val="DB40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412B5"/>
    <w:multiLevelType w:val="hybridMultilevel"/>
    <w:tmpl w:val="318AE5DC"/>
    <w:lvl w:ilvl="0" w:tplc="B06A66C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5874C1B"/>
    <w:multiLevelType w:val="hybridMultilevel"/>
    <w:tmpl w:val="D9A29F2C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3237EE"/>
    <w:multiLevelType w:val="hybridMultilevel"/>
    <w:tmpl w:val="C0728158"/>
    <w:lvl w:ilvl="0" w:tplc="695C4A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D397282"/>
    <w:multiLevelType w:val="hybridMultilevel"/>
    <w:tmpl w:val="32AECD2E"/>
    <w:lvl w:ilvl="0" w:tplc="CB7E58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5A4BB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F5A3004"/>
    <w:multiLevelType w:val="hybridMultilevel"/>
    <w:tmpl w:val="79868C5C"/>
    <w:lvl w:ilvl="0" w:tplc="3EACC5E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61B4F"/>
    <w:multiLevelType w:val="hybridMultilevel"/>
    <w:tmpl w:val="A2504C54"/>
    <w:lvl w:ilvl="0" w:tplc="695C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C4B9C"/>
    <w:multiLevelType w:val="hybridMultilevel"/>
    <w:tmpl w:val="DA72D9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B294D"/>
    <w:multiLevelType w:val="hybridMultilevel"/>
    <w:tmpl w:val="3F8AEC38"/>
    <w:lvl w:ilvl="0" w:tplc="3EACC5EA">
      <w:start w:val="1"/>
      <w:numFmt w:val="bullet"/>
      <w:lvlText w:val=""/>
      <w:lvlJc w:val="left"/>
      <w:pPr>
        <w:ind w:left="17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11B26A3"/>
    <w:multiLevelType w:val="hybridMultilevel"/>
    <w:tmpl w:val="D0A02C78"/>
    <w:lvl w:ilvl="0" w:tplc="695C4A7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304583A"/>
    <w:multiLevelType w:val="hybridMultilevel"/>
    <w:tmpl w:val="F97CD184"/>
    <w:lvl w:ilvl="0" w:tplc="695C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9739D"/>
    <w:multiLevelType w:val="hybridMultilevel"/>
    <w:tmpl w:val="54E434C0"/>
    <w:lvl w:ilvl="0" w:tplc="695C4A7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4025C29"/>
    <w:multiLevelType w:val="multilevel"/>
    <w:tmpl w:val="AE1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C6D78"/>
    <w:multiLevelType w:val="hybridMultilevel"/>
    <w:tmpl w:val="14AC58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1565"/>
    <w:multiLevelType w:val="hybridMultilevel"/>
    <w:tmpl w:val="CE04F1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D52DD"/>
    <w:multiLevelType w:val="hybridMultilevel"/>
    <w:tmpl w:val="6E505712"/>
    <w:lvl w:ilvl="0" w:tplc="695C4A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043A26"/>
    <w:multiLevelType w:val="hybridMultilevel"/>
    <w:tmpl w:val="2ABCC1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8F3B2A"/>
    <w:multiLevelType w:val="hybridMultilevel"/>
    <w:tmpl w:val="C31228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0"/>
  </w:num>
  <w:num w:numId="5">
    <w:abstractNumId w:val="3"/>
  </w:num>
  <w:num w:numId="6">
    <w:abstractNumId w:val="30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5"/>
  </w:num>
  <w:num w:numId="15">
    <w:abstractNumId w:val="17"/>
  </w:num>
  <w:num w:numId="16">
    <w:abstractNumId w:val="0"/>
  </w:num>
  <w:num w:numId="17">
    <w:abstractNumId w:val="25"/>
  </w:num>
  <w:num w:numId="18">
    <w:abstractNumId w:val="13"/>
  </w:num>
  <w:num w:numId="19">
    <w:abstractNumId w:val="18"/>
  </w:num>
  <w:num w:numId="20">
    <w:abstractNumId w:val="2"/>
  </w:num>
  <w:num w:numId="21">
    <w:abstractNumId w:val="26"/>
  </w:num>
  <w:num w:numId="22">
    <w:abstractNumId w:val="14"/>
  </w:num>
  <w:num w:numId="23">
    <w:abstractNumId w:val="19"/>
  </w:num>
  <w:num w:numId="24">
    <w:abstractNumId w:val="24"/>
  </w:num>
  <w:num w:numId="25">
    <w:abstractNumId w:val="8"/>
  </w:num>
  <w:num w:numId="26">
    <w:abstractNumId w:val="23"/>
  </w:num>
  <w:num w:numId="27">
    <w:abstractNumId w:val="1"/>
  </w:num>
  <w:num w:numId="28">
    <w:abstractNumId w:val="28"/>
  </w:num>
  <w:num w:numId="29">
    <w:abstractNumId w:val="16"/>
  </w:num>
  <w:num w:numId="30">
    <w:abstractNumId w:val="2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AE"/>
    <w:rsid w:val="00003FDA"/>
    <w:rsid w:val="000115D6"/>
    <w:rsid w:val="00070B2F"/>
    <w:rsid w:val="00077AFF"/>
    <w:rsid w:val="000856D4"/>
    <w:rsid w:val="000B2D31"/>
    <w:rsid w:val="001306B4"/>
    <w:rsid w:val="00146E24"/>
    <w:rsid w:val="00184AA0"/>
    <w:rsid w:val="001D41AE"/>
    <w:rsid w:val="002765F2"/>
    <w:rsid w:val="002F6BB1"/>
    <w:rsid w:val="00374895"/>
    <w:rsid w:val="00461E45"/>
    <w:rsid w:val="004A5BE7"/>
    <w:rsid w:val="004C6031"/>
    <w:rsid w:val="004E133C"/>
    <w:rsid w:val="004E22ED"/>
    <w:rsid w:val="004E2556"/>
    <w:rsid w:val="00580B89"/>
    <w:rsid w:val="005D788A"/>
    <w:rsid w:val="005F08A7"/>
    <w:rsid w:val="005F77D7"/>
    <w:rsid w:val="0061761C"/>
    <w:rsid w:val="006A2721"/>
    <w:rsid w:val="006D5F9D"/>
    <w:rsid w:val="006F6CDC"/>
    <w:rsid w:val="007008D6"/>
    <w:rsid w:val="00752156"/>
    <w:rsid w:val="00782F6E"/>
    <w:rsid w:val="007D78F1"/>
    <w:rsid w:val="00815DE4"/>
    <w:rsid w:val="00842650"/>
    <w:rsid w:val="00845771"/>
    <w:rsid w:val="008627DB"/>
    <w:rsid w:val="0086288B"/>
    <w:rsid w:val="008809DD"/>
    <w:rsid w:val="00953C14"/>
    <w:rsid w:val="009912AB"/>
    <w:rsid w:val="009D5B66"/>
    <w:rsid w:val="009E7793"/>
    <w:rsid w:val="009F1C07"/>
    <w:rsid w:val="00A41F21"/>
    <w:rsid w:val="00A67939"/>
    <w:rsid w:val="00A74F9C"/>
    <w:rsid w:val="00A80B5D"/>
    <w:rsid w:val="00AD412E"/>
    <w:rsid w:val="00AE59F7"/>
    <w:rsid w:val="00B00514"/>
    <w:rsid w:val="00B11BD4"/>
    <w:rsid w:val="00B244AD"/>
    <w:rsid w:val="00B6198B"/>
    <w:rsid w:val="00B653FE"/>
    <w:rsid w:val="00B90155"/>
    <w:rsid w:val="00BB3142"/>
    <w:rsid w:val="00BC5165"/>
    <w:rsid w:val="00BC5554"/>
    <w:rsid w:val="00BE3D9D"/>
    <w:rsid w:val="00BF47E4"/>
    <w:rsid w:val="00C205F9"/>
    <w:rsid w:val="00C30C66"/>
    <w:rsid w:val="00C75551"/>
    <w:rsid w:val="00C9428B"/>
    <w:rsid w:val="00CB7B0A"/>
    <w:rsid w:val="00D1563F"/>
    <w:rsid w:val="00D2633C"/>
    <w:rsid w:val="00D400E5"/>
    <w:rsid w:val="00D93D7F"/>
    <w:rsid w:val="00DB1082"/>
    <w:rsid w:val="00DE01E4"/>
    <w:rsid w:val="00DE2AD4"/>
    <w:rsid w:val="00DF1297"/>
    <w:rsid w:val="00E06080"/>
    <w:rsid w:val="00E1311B"/>
    <w:rsid w:val="00F059AF"/>
    <w:rsid w:val="00F728E7"/>
    <w:rsid w:val="00F86ECD"/>
    <w:rsid w:val="00F9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AE"/>
  </w:style>
  <w:style w:type="paragraph" w:styleId="1">
    <w:name w:val="heading 1"/>
    <w:basedOn w:val="a"/>
    <w:link w:val="1Char"/>
    <w:uiPriority w:val="9"/>
    <w:qFormat/>
    <w:rsid w:val="001D4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41A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1D41A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D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1D41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D41AE"/>
  </w:style>
  <w:style w:type="character" w:customStyle="1" w:styleId="2Char">
    <w:name w:val="Επικεφαλίδα 2 Char"/>
    <w:basedOn w:val="a0"/>
    <w:link w:val="2"/>
    <w:uiPriority w:val="9"/>
    <w:semiHidden/>
    <w:rsid w:val="00DB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-notes">
    <w:name w:val="title-notes"/>
    <w:basedOn w:val="a0"/>
    <w:rsid w:val="00DB1082"/>
  </w:style>
  <w:style w:type="character" w:customStyle="1" w:styleId="location">
    <w:name w:val="location"/>
    <w:basedOn w:val="a0"/>
    <w:rsid w:val="0086288B"/>
  </w:style>
  <w:style w:type="character" w:customStyle="1" w:styleId="apple-converted-space">
    <w:name w:val="apple-converted-space"/>
    <w:basedOn w:val="a0"/>
    <w:rsid w:val="0086288B"/>
  </w:style>
  <w:style w:type="character" w:customStyle="1" w:styleId="divider">
    <w:name w:val="divider"/>
    <w:basedOn w:val="a0"/>
    <w:rsid w:val="0086288B"/>
  </w:style>
  <w:style w:type="character" w:customStyle="1" w:styleId="byline">
    <w:name w:val="byline"/>
    <w:basedOn w:val="a0"/>
    <w:rsid w:val="0086288B"/>
  </w:style>
  <w:style w:type="character" w:styleId="-">
    <w:name w:val="Hyperlink"/>
    <w:basedOn w:val="a0"/>
    <w:uiPriority w:val="99"/>
    <w:semiHidden/>
    <w:unhideWhenUsed/>
    <w:rsid w:val="0086288B"/>
    <w:rPr>
      <w:color w:val="0000FF"/>
      <w:u w:val="single"/>
    </w:rPr>
  </w:style>
  <w:style w:type="character" w:customStyle="1" w:styleId="module-credit">
    <w:name w:val="module-credit"/>
    <w:basedOn w:val="a0"/>
    <w:rsid w:val="009F1C07"/>
  </w:style>
  <w:style w:type="character" w:customStyle="1" w:styleId="author">
    <w:name w:val="author"/>
    <w:basedOn w:val="a0"/>
    <w:rsid w:val="009F1C07"/>
  </w:style>
  <w:style w:type="paragraph" w:styleId="a5">
    <w:name w:val="Balloon Text"/>
    <w:basedOn w:val="a"/>
    <w:link w:val="Char0"/>
    <w:uiPriority w:val="99"/>
    <w:semiHidden/>
    <w:unhideWhenUsed/>
    <w:rsid w:val="009F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1C07"/>
    <w:rPr>
      <w:rFonts w:ascii="Tahoma" w:hAnsi="Tahoma" w:cs="Tahoma"/>
      <w:sz w:val="16"/>
      <w:szCs w:val="16"/>
    </w:rPr>
  </w:style>
  <w:style w:type="character" w:customStyle="1" w:styleId="arial22">
    <w:name w:val="arial_22"/>
    <w:basedOn w:val="a0"/>
    <w:rsid w:val="00A80B5D"/>
  </w:style>
  <w:style w:type="character" w:customStyle="1" w:styleId="arial16">
    <w:name w:val="arial_16"/>
    <w:basedOn w:val="a0"/>
    <w:rsid w:val="00A80B5D"/>
  </w:style>
  <w:style w:type="character" w:styleId="a6">
    <w:name w:val="Strong"/>
    <w:basedOn w:val="a0"/>
    <w:uiPriority w:val="22"/>
    <w:qFormat/>
    <w:rsid w:val="004C6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823">
      <w:bodyDiv w:val="1"/>
      <w:marLeft w:val="60"/>
      <w:marRight w:val="60"/>
      <w:marTop w:val="3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38">
              <w:marLeft w:val="0"/>
              <w:marRight w:val="0"/>
              <w:marTop w:val="0"/>
              <w:marBottom w:val="0"/>
              <w:divBdr>
                <w:top w:val="single" w:sz="6" w:space="8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5051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65300">
                                  <w:marLeft w:val="0"/>
                                  <w:marRight w:val="0"/>
                                  <w:marTop w:val="12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736130748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27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6339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2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99192">
                                  <w:marLeft w:val="0"/>
                                  <w:marRight w:val="0"/>
                                  <w:marTop w:val="12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355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83961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2547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9883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39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8012">
                                  <w:marLeft w:val="0"/>
                                  <w:marRight w:val="0"/>
                                  <w:marTop w:val="12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916283496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500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3077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913">
                                  <w:marLeft w:val="0"/>
                                  <w:marRight w:val="0"/>
                                  <w:marTop w:val="12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141728377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535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1292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5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39730">
                                  <w:marLeft w:val="0"/>
                                  <w:marRight w:val="0"/>
                                  <w:marTop w:val="12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137382524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890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7643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8659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524">
                      <w:marLeft w:val="0"/>
                      <w:marRight w:val="0"/>
                      <w:marTop w:val="12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CCCCCC"/>
                        <w:right w:val="none" w:sz="0" w:space="0" w:color="auto"/>
                      </w:divBdr>
                      <w:divsChild>
                        <w:div w:id="11721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976555">
                  <w:marLeft w:val="120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0005">
                  <w:marLeft w:val="120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9</Pages>
  <Words>1348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Kimon</dc:creator>
  <cp:lastModifiedBy>Kimon</cp:lastModifiedBy>
  <cp:revision>37</cp:revision>
  <dcterms:created xsi:type="dcterms:W3CDTF">2016-08-08T08:14:00Z</dcterms:created>
  <dcterms:modified xsi:type="dcterms:W3CDTF">2016-08-14T17:43:00Z</dcterms:modified>
</cp:coreProperties>
</file>