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80" w:rsidRDefault="00250580">
      <w:pPr>
        <w:rPr>
          <w:lang w:val="el-GR"/>
        </w:rPr>
      </w:pPr>
    </w:p>
    <w:p w:rsidR="001D5DE3" w:rsidRPr="00F543FB" w:rsidRDefault="001D5DE3" w:rsidP="001D5DE3">
      <w:pPr>
        <w:autoSpaceDE w:val="0"/>
        <w:autoSpaceDN w:val="0"/>
        <w:spacing w:before="60" w:after="0" w:line="240" w:lineRule="auto"/>
        <w:ind w:left="709" w:hanging="709"/>
        <w:jc w:val="both"/>
        <w:rPr>
          <w:rFonts w:cs="Calibri"/>
          <w:b/>
          <w:sz w:val="20"/>
          <w:szCs w:val="20"/>
          <w:lang w:val="el-GR"/>
        </w:rPr>
      </w:pPr>
      <w:r w:rsidRPr="001C3594">
        <w:rPr>
          <w:rFonts w:cs="Calibri"/>
          <w:b/>
          <w:bCs/>
          <w:sz w:val="20"/>
          <w:szCs w:val="20"/>
          <w:lang w:val="el-GR"/>
        </w:rPr>
        <w:t>Προς:</w:t>
      </w:r>
      <w:r w:rsidR="001C3594" w:rsidRPr="001C3594">
        <w:rPr>
          <w:lang w:val="el-GR"/>
        </w:rPr>
        <w:t xml:space="preserve"> </w:t>
      </w:r>
      <w:r w:rsidR="00F543FB" w:rsidRPr="00F543FB">
        <w:rPr>
          <w:b/>
          <w:sz w:val="20"/>
          <w:szCs w:val="20"/>
          <w:lang w:val="el-GR"/>
        </w:rPr>
        <w:t>ΕΠΙΜΕΛΗΤΗΡΙΟ</w:t>
      </w:r>
      <w:r w:rsidR="00473B6E" w:rsidRPr="00473B6E">
        <w:rPr>
          <w:b/>
          <w:sz w:val="20"/>
          <w:szCs w:val="20"/>
          <w:lang w:val="el-GR"/>
        </w:rPr>
        <w:t xml:space="preserve"> </w:t>
      </w:r>
      <w:r w:rsidR="00473B6E">
        <w:rPr>
          <w:b/>
          <w:sz w:val="20"/>
          <w:szCs w:val="20"/>
          <w:lang w:val="el-GR"/>
        </w:rPr>
        <w:t>ΗΜΑΘΙΑΣ</w:t>
      </w:r>
      <w:r w:rsidR="00F543FB" w:rsidRPr="00F543FB">
        <w:rPr>
          <w:b/>
          <w:lang w:val="el-GR"/>
        </w:rPr>
        <w:t xml:space="preserve"> </w:t>
      </w:r>
    </w:p>
    <w:p w:rsidR="001D5DE3" w:rsidRPr="007D5B44" w:rsidRDefault="001D5DE3" w:rsidP="001D5DE3">
      <w:pPr>
        <w:autoSpaceDE w:val="0"/>
        <w:autoSpaceDN w:val="0"/>
        <w:spacing w:before="60" w:after="0" w:line="240" w:lineRule="auto"/>
        <w:ind w:left="709" w:hanging="709"/>
        <w:jc w:val="both"/>
        <w:rPr>
          <w:rFonts w:cs="Calibri"/>
          <w:sz w:val="20"/>
          <w:szCs w:val="20"/>
          <w:lang w:val="el-GR"/>
        </w:rPr>
      </w:pPr>
      <w:r w:rsidRPr="001C3594">
        <w:rPr>
          <w:rFonts w:cs="Calibri"/>
          <w:b/>
          <w:bCs/>
          <w:sz w:val="20"/>
          <w:szCs w:val="20"/>
          <w:lang w:val="el-GR"/>
        </w:rPr>
        <w:t>Υπόψη:</w:t>
      </w:r>
      <w:r w:rsidR="00461418" w:rsidRPr="00461418">
        <w:rPr>
          <w:rFonts w:cs="Calibri"/>
          <w:b/>
          <w:bCs/>
          <w:sz w:val="20"/>
          <w:szCs w:val="20"/>
          <w:lang w:val="el-GR"/>
        </w:rPr>
        <w:t xml:space="preserve"> </w:t>
      </w:r>
      <w:r w:rsidR="00461418">
        <w:rPr>
          <w:rFonts w:cs="Calibri"/>
          <w:b/>
          <w:bCs/>
          <w:sz w:val="20"/>
          <w:szCs w:val="20"/>
          <w:lang w:val="el-GR"/>
        </w:rPr>
        <w:t>Προέδρου κ.</w:t>
      </w:r>
      <w:r w:rsidR="00473B6E">
        <w:rPr>
          <w:rFonts w:cs="Calibri"/>
          <w:b/>
          <w:bCs/>
          <w:sz w:val="20"/>
          <w:szCs w:val="20"/>
          <w:lang w:val="el-GR"/>
        </w:rPr>
        <w:t xml:space="preserve"> Νικόλαο</w:t>
      </w:r>
      <w:r w:rsidR="00EE0517">
        <w:rPr>
          <w:rFonts w:cs="Calibri"/>
          <w:b/>
          <w:bCs/>
          <w:sz w:val="20"/>
          <w:szCs w:val="20"/>
          <w:lang w:val="el-GR"/>
        </w:rPr>
        <w:t>υ</w:t>
      </w:r>
      <w:r w:rsidR="00473B6E" w:rsidRPr="00473B6E">
        <w:rPr>
          <w:rFonts w:cs="Calibri"/>
          <w:b/>
          <w:bCs/>
          <w:sz w:val="20"/>
          <w:szCs w:val="20"/>
          <w:lang w:val="el-GR"/>
        </w:rPr>
        <w:t xml:space="preserve"> </w:t>
      </w:r>
      <w:proofErr w:type="spellStart"/>
      <w:r w:rsidR="00473B6E" w:rsidRPr="00473B6E">
        <w:rPr>
          <w:rFonts w:cs="Calibri"/>
          <w:b/>
          <w:bCs/>
          <w:sz w:val="20"/>
          <w:szCs w:val="20"/>
          <w:lang w:val="el-GR"/>
        </w:rPr>
        <w:t>Ουσουλτζόγλου</w:t>
      </w:r>
      <w:proofErr w:type="spellEnd"/>
      <w:r w:rsidRPr="001C3594">
        <w:rPr>
          <w:rFonts w:cs="Calibri"/>
          <w:b/>
          <w:bCs/>
          <w:sz w:val="20"/>
          <w:szCs w:val="20"/>
          <w:lang w:val="el-GR"/>
        </w:rPr>
        <w:t xml:space="preserve"> </w:t>
      </w:r>
    </w:p>
    <w:p w:rsidR="001D5DE3" w:rsidRPr="007D5B44" w:rsidRDefault="001D5DE3" w:rsidP="00565107">
      <w:pPr>
        <w:spacing w:before="60" w:after="0" w:line="240" w:lineRule="auto"/>
        <w:ind w:left="567" w:hanging="567"/>
        <w:jc w:val="both"/>
        <w:rPr>
          <w:rFonts w:cs="Calibri"/>
          <w:sz w:val="20"/>
          <w:szCs w:val="20"/>
          <w:lang w:val="el-GR"/>
        </w:rPr>
      </w:pPr>
      <w:r w:rsidRPr="007D5B44">
        <w:rPr>
          <w:rFonts w:cs="Calibri"/>
          <w:b/>
          <w:bCs/>
          <w:sz w:val="20"/>
          <w:szCs w:val="20"/>
          <w:lang w:val="el-GR"/>
        </w:rPr>
        <w:t>Θέμα:</w:t>
      </w:r>
      <w:r w:rsidRPr="007D5B44">
        <w:rPr>
          <w:rFonts w:cs="Calibri"/>
          <w:sz w:val="20"/>
          <w:szCs w:val="20"/>
          <w:lang w:val="el-GR"/>
        </w:rPr>
        <w:t xml:space="preserve"> </w:t>
      </w:r>
      <w:r w:rsidRPr="007D5B44">
        <w:rPr>
          <w:rFonts w:cs="Calibri"/>
          <w:b/>
          <w:bCs/>
          <w:i/>
          <w:iCs/>
          <w:sz w:val="20"/>
          <w:szCs w:val="20"/>
          <w:lang w:val="el-GR"/>
        </w:rPr>
        <w:t>Πρόσκληση</w:t>
      </w:r>
      <w:r w:rsidRPr="007D5B44">
        <w:rPr>
          <w:rFonts w:cs="Calibri"/>
          <w:i/>
          <w:iCs/>
          <w:color w:val="1F497D"/>
          <w:sz w:val="20"/>
          <w:szCs w:val="20"/>
          <w:lang w:val="el-GR"/>
        </w:rPr>
        <w:t xml:space="preserve"> </w:t>
      </w:r>
      <w:r w:rsidRPr="007D5B44">
        <w:rPr>
          <w:rFonts w:cs="Calibri"/>
          <w:b/>
          <w:bCs/>
          <w:i/>
          <w:iCs/>
          <w:sz w:val="20"/>
          <w:szCs w:val="20"/>
          <w:lang w:val="el-GR"/>
        </w:rPr>
        <w:t xml:space="preserve">για πραγματοποίηση συνέντευξης σχετικά με τις σύγχρονες επαγγελματικές δεξιότητες για </w:t>
      </w:r>
      <w:r w:rsidR="00F0368B">
        <w:rPr>
          <w:rFonts w:cs="Calibri"/>
          <w:b/>
          <w:bCs/>
          <w:i/>
          <w:iCs/>
          <w:sz w:val="20"/>
          <w:szCs w:val="20"/>
          <w:lang w:val="el-GR"/>
        </w:rPr>
        <w:t xml:space="preserve">επαγγέλματα που </w:t>
      </w:r>
      <w:r w:rsidR="00F0368B" w:rsidRPr="00F0368B">
        <w:rPr>
          <w:rFonts w:cs="Calibri"/>
          <w:b/>
          <w:bCs/>
          <w:i/>
          <w:iCs/>
          <w:sz w:val="20"/>
          <w:szCs w:val="20"/>
          <w:lang w:val="el-GR"/>
        </w:rPr>
        <w:t>παρουσιάζουν ιδ</w:t>
      </w:r>
      <w:r w:rsidR="0049453C">
        <w:rPr>
          <w:rFonts w:cs="Calibri"/>
          <w:b/>
          <w:bCs/>
          <w:i/>
          <w:iCs/>
          <w:sz w:val="20"/>
          <w:szCs w:val="20"/>
          <w:lang w:val="el-GR"/>
        </w:rPr>
        <w:t>ι</w:t>
      </w:r>
      <w:r w:rsidR="00F0368B" w:rsidRPr="00F0368B">
        <w:rPr>
          <w:rFonts w:cs="Calibri"/>
          <w:b/>
          <w:bCs/>
          <w:i/>
          <w:iCs/>
          <w:sz w:val="20"/>
          <w:szCs w:val="20"/>
          <w:lang w:val="el-GR"/>
        </w:rPr>
        <w:t>αίτερη δυναμική και προοπτικές (Διαχρονικά αναπτυσσόμενα)</w:t>
      </w:r>
      <w:r w:rsidRPr="007D5B44">
        <w:rPr>
          <w:rFonts w:cs="Calibri"/>
          <w:b/>
          <w:bCs/>
          <w:i/>
          <w:iCs/>
          <w:sz w:val="20"/>
          <w:szCs w:val="20"/>
          <w:lang w:val="el-GR"/>
        </w:rPr>
        <w:t>, στο πλαίσιο του</w:t>
      </w:r>
      <w:r w:rsidRPr="007D5B44">
        <w:rPr>
          <w:rFonts w:cs="Calibri"/>
          <w:b/>
          <w:bCs/>
          <w:color w:val="000000"/>
          <w:sz w:val="20"/>
          <w:szCs w:val="20"/>
          <w:bdr w:val="none" w:sz="0" w:space="0" w:color="auto" w:frame="1"/>
          <w:lang w:val="el-GR" w:eastAsia="el-GR"/>
        </w:rPr>
        <w:t xml:space="preserve"> Μηχανισμού Διάγνωσης Αναγκών της Αγοράς Εργασίας</w:t>
      </w:r>
      <w:r w:rsidRPr="007D5B44">
        <w:rPr>
          <w:rFonts w:cs="Calibri"/>
          <w:b/>
          <w:bCs/>
          <w:color w:val="000000"/>
          <w:sz w:val="20"/>
          <w:szCs w:val="20"/>
          <w:bdr w:val="none" w:sz="0" w:space="0" w:color="auto" w:frame="1"/>
          <w:lang w:eastAsia="el-GR"/>
        </w:rPr>
        <w:t> </w:t>
      </w:r>
      <w:r w:rsidRPr="007D5B44">
        <w:rPr>
          <w:rFonts w:cs="Calibri"/>
          <w:b/>
          <w:bCs/>
          <w:color w:val="3366FF"/>
          <w:sz w:val="20"/>
          <w:szCs w:val="20"/>
          <w:bdr w:val="none" w:sz="0" w:space="0" w:color="auto" w:frame="1"/>
          <w:lang w:val="el-GR" w:eastAsia="el-GR"/>
        </w:rPr>
        <w:t>(</w:t>
      </w:r>
      <w:proofErr w:type="spellStart"/>
      <w:r w:rsidRPr="007D5B44">
        <w:rPr>
          <w:rFonts w:cs="Calibri"/>
          <w:b/>
          <w:bCs/>
          <w:i/>
          <w:iCs/>
          <w:color w:val="3366FF"/>
          <w:sz w:val="20"/>
          <w:szCs w:val="20"/>
          <w:bdr w:val="none" w:sz="0" w:space="0" w:color="auto" w:frame="1"/>
          <w:lang w:eastAsia="el-GR"/>
        </w:rPr>
        <w:t>lmd</w:t>
      </w:r>
      <w:proofErr w:type="spellEnd"/>
      <w:r w:rsidRPr="007D5B44">
        <w:rPr>
          <w:rFonts w:cs="Calibri"/>
          <w:b/>
          <w:bCs/>
          <w:i/>
          <w:iCs/>
          <w:color w:val="3366FF"/>
          <w:sz w:val="20"/>
          <w:szCs w:val="20"/>
          <w:bdr w:val="none" w:sz="0" w:space="0" w:color="auto" w:frame="1"/>
          <w:lang w:val="el-GR" w:eastAsia="el-GR"/>
        </w:rPr>
        <w:t>.</w:t>
      </w:r>
      <w:proofErr w:type="spellStart"/>
      <w:r w:rsidRPr="007D5B44">
        <w:rPr>
          <w:rFonts w:cs="Calibri"/>
          <w:b/>
          <w:bCs/>
          <w:i/>
          <w:iCs/>
          <w:color w:val="3366FF"/>
          <w:sz w:val="20"/>
          <w:szCs w:val="20"/>
          <w:bdr w:val="none" w:sz="0" w:space="0" w:color="auto" w:frame="1"/>
          <w:lang w:eastAsia="el-GR"/>
        </w:rPr>
        <w:t>eiead</w:t>
      </w:r>
      <w:proofErr w:type="spellEnd"/>
      <w:r w:rsidRPr="007D5B44">
        <w:rPr>
          <w:rFonts w:cs="Calibri"/>
          <w:b/>
          <w:bCs/>
          <w:i/>
          <w:iCs/>
          <w:color w:val="3366FF"/>
          <w:sz w:val="20"/>
          <w:szCs w:val="20"/>
          <w:bdr w:val="none" w:sz="0" w:space="0" w:color="auto" w:frame="1"/>
          <w:lang w:val="el-GR" w:eastAsia="el-GR"/>
        </w:rPr>
        <w:t>.</w:t>
      </w:r>
      <w:proofErr w:type="spellStart"/>
      <w:r w:rsidRPr="007D5B44">
        <w:rPr>
          <w:rFonts w:cs="Calibri"/>
          <w:b/>
          <w:bCs/>
          <w:i/>
          <w:iCs/>
          <w:color w:val="3366FF"/>
          <w:sz w:val="20"/>
          <w:szCs w:val="20"/>
          <w:bdr w:val="none" w:sz="0" w:space="0" w:color="auto" w:frame="1"/>
          <w:lang w:eastAsia="el-GR"/>
        </w:rPr>
        <w:t>gr</w:t>
      </w:r>
      <w:proofErr w:type="spellEnd"/>
      <w:r w:rsidRPr="007D5B44">
        <w:rPr>
          <w:rFonts w:cs="Calibri"/>
          <w:b/>
          <w:bCs/>
          <w:color w:val="000000"/>
          <w:sz w:val="20"/>
          <w:szCs w:val="20"/>
          <w:bdr w:val="none" w:sz="0" w:space="0" w:color="auto" w:frame="1"/>
          <w:lang w:val="el-GR" w:eastAsia="el-GR"/>
        </w:rPr>
        <w:t>)</w:t>
      </w:r>
      <w:r w:rsidRPr="007D5B44">
        <w:rPr>
          <w:rFonts w:cs="Calibri"/>
          <w:b/>
          <w:bCs/>
          <w:sz w:val="20"/>
          <w:szCs w:val="20"/>
          <w:lang w:val="el-GR"/>
        </w:rPr>
        <w:t xml:space="preserve"> του </w:t>
      </w:r>
      <w:r w:rsidRPr="007D5B44">
        <w:rPr>
          <w:rFonts w:cs="Calibri"/>
          <w:b/>
          <w:bCs/>
          <w:color w:val="000000"/>
          <w:sz w:val="20"/>
          <w:szCs w:val="20"/>
          <w:bdr w:val="none" w:sz="0" w:space="0" w:color="auto" w:frame="1"/>
          <w:lang w:val="el-GR" w:eastAsia="el-GR"/>
        </w:rPr>
        <w:t>Εθνικού Ινστιτούτου Εργασίας και Ανθρώπινου Δυναμικού.</w:t>
      </w:r>
    </w:p>
    <w:p w:rsidR="001D5DE3" w:rsidRPr="007D5B44" w:rsidRDefault="001D5DE3" w:rsidP="001D5DE3">
      <w:pPr>
        <w:spacing w:before="120" w:after="0" w:line="240" w:lineRule="auto"/>
        <w:jc w:val="both"/>
        <w:rPr>
          <w:rFonts w:cs="Calibri"/>
          <w:sz w:val="20"/>
          <w:szCs w:val="20"/>
          <w:lang w:val="el-GR"/>
        </w:rPr>
      </w:pPr>
      <w:r w:rsidRPr="001C3594">
        <w:rPr>
          <w:rFonts w:cs="Calibri"/>
          <w:sz w:val="20"/>
          <w:szCs w:val="20"/>
          <w:lang w:val="el-GR"/>
        </w:rPr>
        <w:t>Αγαπητέ κ.</w:t>
      </w:r>
      <w:r w:rsidR="00473B6E" w:rsidRPr="00473B6E">
        <w:rPr>
          <w:rFonts w:cs="Calibri"/>
          <w:b/>
          <w:bCs/>
          <w:sz w:val="20"/>
          <w:szCs w:val="20"/>
          <w:lang w:val="el-GR"/>
        </w:rPr>
        <w:t xml:space="preserve"> </w:t>
      </w:r>
      <w:proofErr w:type="spellStart"/>
      <w:r w:rsidR="00473B6E" w:rsidRPr="00473B6E">
        <w:rPr>
          <w:rFonts w:cs="Calibri"/>
          <w:bCs/>
          <w:sz w:val="20"/>
          <w:szCs w:val="20"/>
          <w:lang w:val="el-GR"/>
        </w:rPr>
        <w:t>Ουσουλτζόγλου</w:t>
      </w:r>
      <w:proofErr w:type="spellEnd"/>
      <w:r w:rsidRPr="00473B6E">
        <w:rPr>
          <w:rFonts w:cs="Calibri"/>
          <w:sz w:val="20"/>
          <w:szCs w:val="20"/>
          <w:lang w:val="el-GR"/>
        </w:rPr>
        <w:t>,</w:t>
      </w:r>
    </w:p>
    <w:p w:rsidR="001D5DE3" w:rsidRPr="007D5B44" w:rsidRDefault="001D5DE3" w:rsidP="001D5DE3">
      <w:pPr>
        <w:spacing w:before="120" w:after="0" w:line="240" w:lineRule="auto"/>
        <w:jc w:val="both"/>
        <w:rPr>
          <w:rFonts w:cs="Calibri"/>
          <w:sz w:val="20"/>
          <w:szCs w:val="20"/>
          <w:lang w:val="el-GR"/>
        </w:rPr>
      </w:pPr>
      <w:r w:rsidRPr="007D5B44">
        <w:rPr>
          <w:rFonts w:cs="Calibri"/>
          <w:color w:val="000000"/>
          <w:sz w:val="20"/>
          <w:szCs w:val="20"/>
          <w:bdr w:val="none" w:sz="0" w:space="0" w:color="auto" w:frame="1"/>
          <w:lang w:val="el-GR" w:eastAsia="el-GR"/>
        </w:rPr>
        <w:t>Το Εθνικό Ινστιτούτο Εργασίας και Ανθρώπινου Δυναμικού</w:t>
      </w:r>
      <w:r w:rsidRPr="007D5B44">
        <w:rPr>
          <w:rFonts w:cs="Calibri"/>
          <w:sz w:val="20"/>
          <w:szCs w:val="20"/>
          <w:lang w:val="el-GR"/>
        </w:rPr>
        <w:t xml:space="preserve"> </w:t>
      </w:r>
      <w:r w:rsidRPr="007D5B44">
        <w:rPr>
          <w:rFonts w:cs="Calibri"/>
          <w:color w:val="000000"/>
          <w:sz w:val="20"/>
          <w:szCs w:val="20"/>
          <w:bdr w:val="none" w:sz="0" w:space="0" w:color="auto" w:frame="1"/>
          <w:lang w:val="el-GR" w:eastAsia="el-GR"/>
        </w:rPr>
        <w:t>( ΕΙΕΑΔ) ως επιστημονικά υπεύθυνος φορέας για την ανάπτυξη και λειτουργία του Μηχανισμού Διάγνωσης</w:t>
      </w:r>
      <w:r w:rsidRPr="007D5B44">
        <w:rPr>
          <w:rFonts w:cs="Calibri"/>
          <w:sz w:val="20"/>
          <w:szCs w:val="20"/>
          <w:lang w:val="el-GR"/>
        </w:rPr>
        <w:t xml:space="preserve"> </w:t>
      </w:r>
      <w:r w:rsidRPr="007D5B44">
        <w:rPr>
          <w:rFonts w:cs="Calibri"/>
          <w:color w:val="000000"/>
          <w:sz w:val="20"/>
          <w:szCs w:val="20"/>
          <w:bdr w:val="none" w:sz="0" w:space="0" w:color="auto" w:frame="1"/>
          <w:lang w:val="el-GR" w:eastAsia="el-GR"/>
        </w:rPr>
        <w:t>Αναγκών της Αγοράς Εργασίας (ΔΑΑΕ)</w:t>
      </w:r>
      <w:r w:rsidRPr="007D5B44">
        <w:rPr>
          <w:rFonts w:cs="Calibri"/>
          <w:sz w:val="20"/>
          <w:szCs w:val="20"/>
          <w:lang w:val="el-GR"/>
        </w:rPr>
        <w:t xml:space="preserve"> (</w:t>
      </w:r>
      <w:hyperlink r:id="rId7" w:history="1">
        <w:r w:rsidRPr="007D5B44">
          <w:rPr>
            <w:rFonts w:cs="Calibri"/>
            <w:color w:val="0563C1"/>
            <w:sz w:val="20"/>
            <w:szCs w:val="20"/>
            <w:u w:val="single"/>
          </w:rPr>
          <w:t>https</w:t>
        </w:r>
        <w:r w:rsidRPr="007D5B44">
          <w:rPr>
            <w:rFonts w:cs="Calibri"/>
            <w:color w:val="0563C1"/>
            <w:sz w:val="20"/>
            <w:szCs w:val="20"/>
            <w:u w:val="single"/>
            <w:lang w:val="el-GR"/>
          </w:rPr>
          <w:t>://</w:t>
        </w:r>
        <w:proofErr w:type="spellStart"/>
        <w:r w:rsidRPr="007D5B44">
          <w:rPr>
            <w:rFonts w:cs="Calibri"/>
            <w:color w:val="0563C1"/>
            <w:sz w:val="20"/>
            <w:szCs w:val="20"/>
            <w:u w:val="single"/>
          </w:rPr>
          <w:t>lmd</w:t>
        </w:r>
        <w:proofErr w:type="spellEnd"/>
        <w:r w:rsidRPr="007D5B44">
          <w:rPr>
            <w:rFonts w:cs="Calibri"/>
            <w:color w:val="0563C1"/>
            <w:sz w:val="20"/>
            <w:szCs w:val="20"/>
            <w:u w:val="single"/>
            <w:lang w:val="el-GR"/>
          </w:rPr>
          <w:t>.</w:t>
        </w:r>
        <w:proofErr w:type="spellStart"/>
        <w:r w:rsidRPr="007D5B44">
          <w:rPr>
            <w:rFonts w:cs="Calibri"/>
            <w:color w:val="0563C1"/>
            <w:sz w:val="20"/>
            <w:szCs w:val="20"/>
            <w:u w:val="single"/>
          </w:rPr>
          <w:t>eiead</w:t>
        </w:r>
        <w:proofErr w:type="spellEnd"/>
        <w:r w:rsidRPr="007D5B44">
          <w:rPr>
            <w:rFonts w:cs="Calibri"/>
            <w:color w:val="0563C1"/>
            <w:sz w:val="20"/>
            <w:szCs w:val="20"/>
            <w:u w:val="single"/>
            <w:lang w:val="el-GR"/>
          </w:rPr>
          <w:t>.</w:t>
        </w:r>
        <w:proofErr w:type="spellStart"/>
        <w:r w:rsidRPr="007D5B44">
          <w:rPr>
            <w:rFonts w:cs="Calibri"/>
            <w:color w:val="0563C1"/>
            <w:sz w:val="20"/>
            <w:szCs w:val="20"/>
            <w:u w:val="single"/>
          </w:rPr>
          <w:t>gr</w:t>
        </w:r>
        <w:proofErr w:type="spellEnd"/>
        <w:r w:rsidRPr="007D5B44">
          <w:rPr>
            <w:rFonts w:cs="Calibri"/>
            <w:color w:val="0563C1"/>
            <w:sz w:val="20"/>
            <w:szCs w:val="20"/>
            <w:u w:val="single"/>
            <w:lang w:val="el-GR"/>
          </w:rPr>
          <w:t>/</w:t>
        </w:r>
      </w:hyperlink>
      <w:r w:rsidRPr="007D5B44">
        <w:rPr>
          <w:rFonts w:cs="Calibri"/>
          <w:color w:val="0000FF"/>
          <w:sz w:val="20"/>
          <w:szCs w:val="20"/>
          <w:u w:val="single"/>
          <w:lang w:val="el-GR"/>
        </w:rPr>
        <w:t xml:space="preserve">), </w:t>
      </w:r>
      <w:r w:rsidRPr="007D5B44">
        <w:rPr>
          <w:rFonts w:cs="Calibri"/>
          <w:sz w:val="20"/>
          <w:szCs w:val="20"/>
          <w:lang w:val="el-GR"/>
        </w:rPr>
        <w:t xml:space="preserve">και υπό την εποπτεία του Υπουργείου Εργασίας και Κοινωνικών Υποθέσεων και τη συμμετοχή των Κοινωνικών Εταίρων, συγκεντρώνει, επεξεργάζεται και οπτικοποιεί στατιστικά δεδομένα και αναλύσεις για την εξέλιξη των επαγγελμάτων και των κλάδων οικονομικής δραστηριότητας καθώς και για την προσφορά και ζήτηση δεξιοτήτων στην αγορά εργασίας, σε εθνικό, περιφερειακό και τοπικό επίπεδο. </w:t>
      </w:r>
    </w:p>
    <w:p w:rsidR="00BD5E54" w:rsidRPr="007D5B44" w:rsidRDefault="001D5DE3" w:rsidP="001D5DE3">
      <w:pPr>
        <w:spacing w:after="0" w:line="240" w:lineRule="auto"/>
        <w:jc w:val="both"/>
        <w:rPr>
          <w:rFonts w:cs="Calibri"/>
          <w:sz w:val="20"/>
          <w:szCs w:val="20"/>
          <w:lang w:val="el-GR"/>
        </w:rPr>
      </w:pPr>
      <w:r w:rsidRPr="007D5B44">
        <w:rPr>
          <w:rFonts w:cs="Calibri"/>
          <w:sz w:val="20"/>
          <w:szCs w:val="20"/>
          <w:lang w:val="el-GR"/>
        </w:rPr>
        <w:t xml:space="preserve">Μία από τις δράσεις του μηχανισμού (ΔΑΑΕ) αποτελεί η διερεύνηση των σύγχρονων επαγγελματικών δεξιοτήτων στις 13 περιφέρειες της χώρας σύμφωνα με τις απόψεις των εργαζομένων. Η διερεύνηση αυτή αφορά συλλογή δεδομένων μέσω ποιοτικής έρευνας για τις ανάγκες της αγοράς εργασίας σε περιφερειακό επίπεδο για επαγγέλματα, στα οποία σημειώνονται σημαντικές αναδιαρθρώσεις και σε σημαντικούς κλάδους της οικονομίας. Ο στόχος είναι η καταγραφή των αναγκών των εργαζομένων σε κάθε Περιφέρεια της Χώρας σε επίπεδο επαγγελματικών δεξιοτήτων. </w:t>
      </w:r>
    </w:p>
    <w:p w:rsidR="00565107" w:rsidRPr="00565107" w:rsidRDefault="001D5DE3" w:rsidP="00565107">
      <w:pPr>
        <w:spacing w:before="120" w:after="0" w:line="240" w:lineRule="auto"/>
        <w:jc w:val="both"/>
        <w:rPr>
          <w:rFonts w:cs="Calibri"/>
          <w:sz w:val="20"/>
          <w:szCs w:val="20"/>
          <w:lang w:val="el-GR"/>
        </w:rPr>
      </w:pPr>
      <w:r w:rsidRPr="007D5B44">
        <w:rPr>
          <w:rFonts w:cs="Calibri"/>
          <w:sz w:val="20"/>
          <w:szCs w:val="20"/>
          <w:lang w:val="el-GR"/>
        </w:rPr>
        <w:t>Στο πλαίσιο της παραπάνω έρευνας ο φορέας μας σκοπεύει να υλοποιήσει συνεντεύξεις και συναντήσεις ειδικών (</w:t>
      </w:r>
      <w:r w:rsidRPr="007D5B44">
        <w:rPr>
          <w:rFonts w:cs="Calibri"/>
          <w:sz w:val="20"/>
          <w:szCs w:val="20"/>
        </w:rPr>
        <w:t>Focus</w:t>
      </w:r>
      <w:r w:rsidRPr="007D5B44">
        <w:rPr>
          <w:rFonts w:cs="Calibri"/>
          <w:sz w:val="20"/>
          <w:szCs w:val="20"/>
          <w:lang w:val="el-GR"/>
        </w:rPr>
        <w:t xml:space="preserve"> </w:t>
      </w:r>
      <w:r w:rsidRPr="007D5B44">
        <w:rPr>
          <w:rFonts w:cs="Calibri"/>
          <w:sz w:val="20"/>
          <w:szCs w:val="20"/>
        </w:rPr>
        <w:t>groups</w:t>
      </w:r>
      <w:r w:rsidRPr="007D5B44">
        <w:rPr>
          <w:rFonts w:cs="Calibri"/>
          <w:sz w:val="20"/>
          <w:szCs w:val="20"/>
          <w:lang w:val="el-GR"/>
        </w:rPr>
        <w:t>) σε όλη την Ελλάδα για τουλάχιστον 40 επαγγέλματα</w:t>
      </w:r>
      <w:r w:rsidR="00565107">
        <w:rPr>
          <w:rFonts w:cs="Calibri"/>
          <w:sz w:val="20"/>
          <w:szCs w:val="20"/>
          <w:lang w:val="el-GR"/>
        </w:rPr>
        <w:t xml:space="preserve"> όπως</w:t>
      </w:r>
      <w:r w:rsidR="00565107" w:rsidRPr="00565107">
        <w:rPr>
          <w:rFonts w:cs="Calibri"/>
          <w:sz w:val="20"/>
          <w:szCs w:val="20"/>
          <w:lang w:val="el-GR"/>
        </w:rPr>
        <w:t>:</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Οδηγοί μέσων μεταφοράς και χειριστές κινητού εξοπλισμού</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Τεχνίτες ανέγερσης και αποπεράτωσης κτιρίων και άλλων δομικών έργων</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Τεχνίτες επεξεργασίας τροφίμων και ασκούντες συναφή επαγγέλματα</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Χύτες μετάλλων, συγκολλητές, ελασματουργοί, τεχνίτες μεταλλικών δομικών κατασκευών, σιδηρουργοί και ασκούντες συναφή επαγγέλματα</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Χειριστές μηχανών παραγωγής ειδών διατροφής, ποτών και καπνού</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Μηχανικοί, εφαρμοστές και συντηρητές μηχανών και ηλεκτρικού και ηλεκτρονικού</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Τεχνίτες επεξεργασίας ξύλου, επιπλοποιοί και ασκούντες συναφή επαγγέλματα</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Τεχνίτες που εκτελούν εργασίες ακριβείας, χειροτέχνες, τυπογράφοι</w:t>
      </w:r>
    </w:p>
    <w:p w:rsidR="00565107" w:rsidRP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Χειριστές μηχανών παραγωγής  προϊόντων ξύλου και χαρτιού  χειριστές</w:t>
      </w:r>
    </w:p>
    <w:p w:rsidR="00565107" w:rsidRDefault="00565107" w:rsidP="00BB6E04">
      <w:pPr>
        <w:numPr>
          <w:ilvl w:val="0"/>
          <w:numId w:val="2"/>
        </w:numPr>
        <w:spacing w:after="0" w:line="240" w:lineRule="auto"/>
        <w:ind w:left="714" w:hanging="357"/>
        <w:jc w:val="both"/>
        <w:rPr>
          <w:rFonts w:cs="Calibri"/>
          <w:sz w:val="20"/>
          <w:szCs w:val="20"/>
          <w:lang w:val="el-GR"/>
        </w:rPr>
      </w:pPr>
      <w:r w:rsidRPr="00565107">
        <w:rPr>
          <w:rFonts w:cs="Calibri"/>
          <w:sz w:val="20"/>
          <w:szCs w:val="20"/>
          <w:lang w:val="el-GR"/>
        </w:rPr>
        <w:t>Χειριστές μηχανών παραγωγής χημικών προϊόντων και προϊόντων:</w:t>
      </w:r>
      <w:r w:rsidR="001D5DE3" w:rsidRPr="007D5B44">
        <w:rPr>
          <w:rFonts w:cs="Calibri"/>
          <w:sz w:val="20"/>
          <w:szCs w:val="20"/>
          <w:lang w:val="el-GR"/>
        </w:rPr>
        <w:t xml:space="preserve"> </w:t>
      </w:r>
    </w:p>
    <w:p w:rsidR="001D5DE3" w:rsidRPr="007D5B44" w:rsidRDefault="001D5DE3" w:rsidP="00BD5E54">
      <w:pPr>
        <w:spacing w:before="120" w:after="0" w:line="240" w:lineRule="auto"/>
        <w:jc w:val="both"/>
        <w:rPr>
          <w:rFonts w:cs="Calibri"/>
          <w:sz w:val="20"/>
          <w:szCs w:val="20"/>
          <w:lang w:val="el-GR"/>
        </w:rPr>
      </w:pPr>
      <w:r w:rsidRPr="007D5B44">
        <w:rPr>
          <w:rFonts w:cs="Calibri"/>
          <w:sz w:val="20"/>
          <w:szCs w:val="20"/>
          <w:lang w:val="el-GR"/>
        </w:rPr>
        <w:t xml:space="preserve">Η έρευνα θα πραγματοποιηθεί μέσω τηλεφωνικών ή δια ζώσης (εφόσον καταστεί εφικτό) συνεντεύξεων ή και </w:t>
      </w:r>
      <w:r w:rsidRPr="007D5B44">
        <w:rPr>
          <w:rFonts w:cs="Calibri"/>
          <w:sz w:val="20"/>
          <w:szCs w:val="20"/>
        </w:rPr>
        <w:t>focus</w:t>
      </w:r>
      <w:r w:rsidRPr="007D5B44">
        <w:rPr>
          <w:rFonts w:cs="Calibri"/>
          <w:sz w:val="20"/>
          <w:szCs w:val="20"/>
          <w:lang w:val="el-GR"/>
        </w:rPr>
        <w:t xml:space="preserve"> </w:t>
      </w:r>
      <w:r w:rsidRPr="007D5B44">
        <w:rPr>
          <w:rFonts w:cs="Calibri"/>
          <w:sz w:val="20"/>
          <w:szCs w:val="20"/>
        </w:rPr>
        <w:t>groups</w:t>
      </w:r>
      <w:r w:rsidRPr="007D5B44">
        <w:rPr>
          <w:rFonts w:cs="Calibri"/>
          <w:sz w:val="20"/>
          <w:szCs w:val="20"/>
          <w:lang w:val="el-GR"/>
        </w:rPr>
        <w:t xml:space="preserve"> σε εργαζόμενους ή εκπροσώπους αυτών σε κάθε Περιφέρεια. </w:t>
      </w:r>
    </w:p>
    <w:p w:rsidR="001D5DE3" w:rsidRPr="007D5B44" w:rsidRDefault="001D5DE3" w:rsidP="00BD5E54">
      <w:pPr>
        <w:spacing w:after="0" w:line="240" w:lineRule="auto"/>
        <w:jc w:val="both"/>
        <w:rPr>
          <w:rFonts w:cs="Calibri"/>
          <w:sz w:val="20"/>
          <w:szCs w:val="20"/>
          <w:lang w:val="el-GR"/>
        </w:rPr>
      </w:pPr>
      <w:r w:rsidRPr="007D5B44">
        <w:rPr>
          <w:rFonts w:cs="Calibri"/>
          <w:sz w:val="20"/>
          <w:szCs w:val="20"/>
        </w:rPr>
        <w:t> </w:t>
      </w:r>
    </w:p>
    <w:p w:rsidR="001D5DE3" w:rsidRPr="00565107" w:rsidRDefault="001D5DE3" w:rsidP="001D5DE3">
      <w:pPr>
        <w:spacing w:after="0" w:line="240" w:lineRule="auto"/>
        <w:jc w:val="both"/>
        <w:rPr>
          <w:rFonts w:cs="Calibri"/>
          <w:b/>
          <w:bCs/>
          <w:sz w:val="20"/>
          <w:szCs w:val="20"/>
          <w:u w:val="single"/>
          <w:lang w:val="el-GR"/>
        </w:rPr>
      </w:pPr>
      <w:r w:rsidRPr="00565107">
        <w:rPr>
          <w:rFonts w:cs="Calibri"/>
          <w:b/>
          <w:bCs/>
          <w:color w:val="000000"/>
          <w:sz w:val="20"/>
          <w:szCs w:val="20"/>
          <w:u w:val="single"/>
          <w:lang w:val="el-GR"/>
        </w:rPr>
        <w:lastRenderedPageBreak/>
        <w:t xml:space="preserve">Στο πλαίσιο αυτό θα θέλαμε να μας υποδείξετε εργαζόμενους ή εκπροσώπους αυτών που δραστηριοποιούνται </w:t>
      </w:r>
      <w:r w:rsidR="00565107" w:rsidRPr="00565107">
        <w:rPr>
          <w:rFonts w:cs="Calibri"/>
          <w:b/>
          <w:bCs/>
          <w:color w:val="000000"/>
          <w:sz w:val="20"/>
          <w:szCs w:val="20"/>
          <w:u w:val="single"/>
          <w:lang w:val="el-GR"/>
        </w:rPr>
        <w:t>σε μια ή περισσότερες από τις παραπάνω κατηγορίες επαγγελμάτων</w:t>
      </w:r>
      <w:r w:rsidRPr="00565107">
        <w:rPr>
          <w:rFonts w:cs="Calibri"/>
          <w:b/>
          <w:bCs/>
          <w:color w:val="000000"/>
          <w:sz w:val="20"/>
          <w:szCs w:val="20"/>
          <w:u w:val="single"/>
          <w:lang w:val="el-GR"/>
        </w:rPr>
        <w:t>, που θα ήταν δυνατόν να συμμετέχουν είτε σε μια συνέντευξη, είτε σε μια συνάντηση ειδικών με συμμετέχοντες και εκπροσώπους του κλάδου.</w:t>
      </w:r>
      <w:r w:rsidRPr="00565107">
        <w:rPr>
          <w:rFonts w:cs="Calibri"/>
          <w:b/>
          <w:bCs/>
          <w:sz w:val="20"/>
          <w:szCs w:val="20"/>
          <w:u w:val="single"/>
          <w:lang w:val="el-GR"/>
        </w:rPr>
        <w:t xml:space="preserve"> Η καταγραφή των αναγκών σε επαγγελματικές ειδικότητες και δεξιότητες των εργαζομένων ανά επάγγελμα, θεωρούμε ότι αποτελούν ένα πολύ σημαντικό ζητούμενο για το Μηχανισμό Διάγνωσης για την υποστήριξη του αποτελεσματικότερου προσανατολισμού των πόρων σε προγράμματα που αφορούν στην αγορά εργασίας. </w:t>
      </w:r>
    </w:p>
    <w:p w:rsidR="001D5DE3" w:rsidRPr="007D5B44" w:rsidRDefault="001D5DE3" w:rsidP="001D5DE3">
      <w:pPr>
        <w:spacing w:before="120" w:after="0" w:line="240" w:lineRule="auto"/>
        <w:jc w:val="both"/>
        <w:rPr>
          <w:rFonts w:cs="Calibri"/>
          <w:sz w:val="20"/>
          <w:szCs w:val="20"/>
          <w:lang w:val="el-GR"/>
        </w:rPr>
      </w:pPr>
      <w:r w:rsidRPr="007D5B44">
        <w:rPr>
          <w:rFonts w:cs="Calibri"/>
          <w:color w:val="000000"/>
          <w:sz w:val="20"/>
          <w:szCs w:val="20"/>
          <w:lang w:val="el-GR"/>
        </w:rPr>
        <w:t>Η διάρκεια κάθε συνέντευξης υπολογίζεται στα 30 – 40 λεπτά σε χώρο (ηλεκτρονικά ή δια ζώσης) και χρόνο επιλογής</w:t>
      </w:r>
      <w:r w:rsidRPr="007D5B44">
        <w:rPr>
          <w:rFonts w:cs="Calibri"/>
          <w:color w:val="000000"/>
          <w:sz w:val="20"/>
          <w:szCs w:val="20"/>
        </w:rPr>
        <w:t> </w:t>
      </w:r>
      <w:r w:rsidRPr="007D5B44">
        <w:rPr>
          <w:rFonts w:cs="Calibri"/>
          <w:color w:val="000000"/>
          <w:sz w:val="20"/>
          <w:szCs w:val="20"/>
          <w:lang w:val="el-GR"/>
        </w:rPr>
        <w:t xml:space="preserve"> του ερωτώμενου.</w:t>
      </w:r>
    </w:p>
    <w:p w:rsidR="001D5DE3" w:rsidRPr="007D5B44" w:rsidRDefault="001D5DE3" w:rsidP="001D5DE3">
      <w:pPr>
        <w:spacing w:before="120" w:after="0" w:line="240" w:lineRule="auto"/>
        <w:jc w:val="both"/>
        <w:rPr>
          <w:rFonts w:cs="Calibri"/>
          <w:sz w:val="20"/>
          <w:szCs w:val="20"/>
          <w:lang w:val="el-GR"/>
        </w:rPr>
      </w:pPr>
      <w:r w:rsidRPr="007D5B44">
        <w:rPr>
          <w:rFonts w:cs="Calibri"/>
          <w:b/>
          <w:bCs/>
          <w:sz w:val="20"/>
          <w:szCs w:val="20"/>
          <w:u w:val="single"/>
          <w:lang w:val="el-GR" w:eastAsia="el-GR"/>
        </w:rPr>
        <w:t>Υπεύθυνη επικοινωνίας και διενέργειας των συνεντεύξεων είναι η επιστημονική συνεργάτης του Μηχανισμού κα Βαγγέλη Αντουέλα-Έλλη τηλ.: 6936066210.</w:t>
      </w:r>
    </w:p>
    <w:p w:rsidR="001D5DE3" w:rsidRPr="007D5B44" w:rsidRDefault="001D5DE3" w:rsidP="001D5DE3">
      <w:pPr>
        <w:autoSpaceDE w:val="0"/>
        <w:autoSpaceDN w:val="0"/>
        <w:spacing w:before="60" w:after="0" w:line="240" w:lineRule="auto"/>
        <w:jc w:val="both"/>
        <w:rPr>
          <w:rFonts w:cs="Calibri"/>
          <w:sz w:val="20"/>
          <w:szCs w:val="20"/>
          <w:lang w:val="el-GR"/>
        </w:rPr>
      </w:pPr>
      <w:r w:rsidRPr="007D5B44">
        <w:rPr>
          <w:rFonts w:cs="Calibri"/>
          <w:sz w:val="20"/>
          <w:szCs w:val="20"/>
          <w:lang w:val="el-GR"/>
        </w:rPr>
        <w:t>Σας επισυνάπτουμε την ατζέντα των θεμάτων που θα τεθούν προς συζήτηση κατά τη διάρκεια της συνάντησης.</w:t>
      </w:r>
    </w:p>
    <w:p w:rsidR="001D5DE3" w:rsidRPr="007D5B44" w:rsidRDefault="001D5DE3" w:rsidP="001D5DE3">
      <w:pPr>
        <w:autoSpaceDE w:val="0"/>
        <w:autoSpaceDN w:val="0"/>
        <w:spacing w:before="60" w:after="0" w:line="240" w:lineRule="auto"/>
        <w:jc w:val="both"/>
        <w:rPr>
          <w:rFonts w:cs="Calibri"/>
          <w:sz w:val="20"/>
          <w:szCs w:val="20"/>
          <w:lang w:val="el-GR"/>
        </w:rPr>
      </w:pPr>
      <w:r w:rsidRPr="007D5B44">
        <w:rPr>
          <w:rFonts w:cs="Calibri"/>
          <w:sz w:val="20"/>
          <w:szCs w:val="20"/>
          <w:lang w:val="el-GR"/>
        </w:rPr>
        <w:t>Ελπίζοντας στη θετική σας ανταπόκριση, παραμένουμε στη διάθεση σας για οποιαδήποτε περαιτέρω πληροφορία.</w:t>
      </w:r>
    </w:p>
    <w:p w:rsidR="00BD5E54" w:rsidRPr="007D5B44" w:rsidRDefault="00BD5E54" w:rsidP="001D5DE3">
      <w:pPr>
        <w:spacing w:before="120" w:after="0" w:line="240" w:lineRule="auto"/>
        <w:jc w:val="both"/>
        <w:rPr>
          <w:rFonts w:cs="Calibri"/>
          <w:b/>
          <w:bCs/>
          <w:sz w:val="20"/>
          <w:szCs w:val="20"/>
          <w:lang w:val="el-GR"/>
        </w:rPr>
      </w:pPr>
    </w:p>
    <w:p w:rsidR="001D5DE3" w:rsidRPr="007D5B44" w:rsidRDefault="001D5DE3" w:rsidP="001D5DE3">
      <w:pPr>
        <w:spacing w:before="120" w:after="0" w:line="240" w:lineRule="auto"/>
        <w:jc w:val="both"/>
        <w:rPr>
          <w:rFonts w:cs="Calibri"/>
          <w:b/>
          <w:bCs/>
          <w:sz w:val="20"/>
          <w:szCs w:val="20"/>
          <w:lang w:val="el-GR"/>
        </w:rPr>
      </w:pPr>
      <w:r w:rsidRPr="007D5B44">
        <w:rPr>
          <w:rFonts w:cs="Calibri"/>
          <w:b/>
          <w:bCs/>
          <w:sz w:val="20"/>
          <w:szCs w:val="20"/>
          <w:lang w:val="el-GR"/>
        </w:rPr>
        <w:t xml:space="preserve">Με εκτίμηση, </w:t>
      </w:r>
    </w:p>
    <w:p w:rsidR="001D5DE3" w:rsidRPr="007D5B44" w:rsidRDefault="001D5DE3" w:rsidP="001D5DE3">
      <w:pPr>
        <w:shd w:val="clear" w:color="auto" w:fill="FFFFFF"/>
        <w:spacing w:after="0" w:line="240" w:lineRule="auto"/>
        <w:rPr>
          <w:rFonts w:cs="Calibri"/>
          <w:sz w:val="20"/>
          <w:szCs w:val="20"/>
          <w:lang w:val="el-GR"/>
        </w:rPr>
      </w:pPr>
      <w:r w:rsidRPr="007D5B44">
        <w:rPr>
          <w:rFonts w:cs="Calibri"/>
          <w:color w:val="000000"/>
          <w:sz w:val="20"/>
          <w:szCs w:val="20"/>
          <w:bdr w:val="none" w:sz="0" w:space="0" w:color="auto" w:frame="1"/>
          <w:lang w:val="el-GR" w:eastAsia="el-GR"/>
        </w:rPr>
        <w:t>Σταύρος Π. Γαβρόγλου,</w:t>
      </w:r>
    </w:p>
    <w:p w:rsidR="001D5DE3" w:rsidRPr="007D5B44" w:rsidRDefault="001D5DE3" w:rsidP="001D5DE3">
      <w:pPr>
        <w:shd w:val="clear" w:color="auto" w:fill="FFFFFF"/>
        <w:spacing w:after="0" w:line="240" w:lineRule="auto"/>
        <w:rPr>
          <w:rFonts w:cs="Calibri"/>
          <w:sz w:val="20"/>
          <w:szCs w:val="20"/>
          <w:lang w:val="el-GR"/>
        </w:rPr>
      </w:pPr>
      <w:r w:rsidRPr="007D5B44">
        <w:rPr>
          <w:rFonts w:cs="Calibri"/>
          <w:color w:val="000000"/>
          <w:sz w:val="20"/>
          <w:szCs w:val="20"/>
          <w:bdr w:val="none" w:sz="0" w:space="0" w:color="auto" w:frame="1"/>
          <w:lang w:val="el-GR" w:eastAsia="el-GR"/>
        </w:rPr>
        <w:t>Διευθυντής Ενεργητικών Πολιτικών και Διεθνών Δικτύων</w:t>
      </w:r>
    </w:p>
    <w:p w:rsidR="001D5DE3" w:rsidRPr="007D5B44" w:rsidRDefault="001D5DE3" w:rsidP="001D5DE3">
      <w:pPr>
        <w:shd w:val="clear" w:color="auto" w:fill="FFFFFF"/>
        <w:spacing w:after="0" w:line="240" w:lineRule="auto"/>
        <w:rPr>
          <w:rFonts w:cs="Calibri"/>
          <w:sz w:val="20"/>
          <w:szCs w:val="20"/>
          <w:lang w:val="el-GR"/>
        </w:rPr>
      </w:pPr>
      <w:r w:rsidRPr="007D5B44">
        <w:rPr>
          <w:rFonts w:cs="Calibri"/>
          <w:color w:val="000000"/>
          <w:sz w:val="20"/>
          <w:szCs w:val="20"/>
          <w:bdr w:val="none" w:sz="0" w:space="0" w:color="auto" w:frame="1"/>
          <w:lang w:val="el-GR" w:eastAsia="el-GR"/>
        </w:rPr>
        <w:t>Επιστημονικός Υπεύθυνος Μηχανισμού Διάγνωσης Αναγκών της Αγοράς Εργασίας</w:t>
      </w:r>
      <w:r w:rsidRPr="007D5B44">
        <w:rPr>
          <w:rFonts w:cs="Calibri"/>
          <w:color w:val="000000"/>
          <w:sz w:val="20"/>
          <w:szCs w:val="20"/>
          <w:bdr w:val="none" w:sz="0" w:space="0" w:color="auto" w:frame="1"/>
          <w:lang w:eastAsia="el-GR"/>
        </w:rPr>
        <w:t> </w:t>
      </w:r>
      <w:r w:rsidRPr="007D5B44">
        <w:rPr>
          <w:rFonts w:cs="Calibri"/>
          <w:color w:val="3366FF"/>
          <w:sz w:val="20"/>
          <w:szCs w:val="20"/>
          <w:bdr w:val="none" w:sz="0" w:space="0" w:color="auto" w:frame="1"/>
          <w:lang w:val="el-GR" w:eastAsia="el-GR"/>
        </w:rPr>
        <w:t>(</w:t>
      </w:r>
      <w:proofErr w:type="spellStart"/>
      <w:r w:rsidRPr="007D5B44">
        <w:rPr>
          <w:rFonts w:cs="Calibri"/>
          <w:i/>
          <w:iCs/>
          <w:color w:val="3366FF"/>
          <w:sz w:val="20"/>
          <w:szCs w:val="20"/>
          <w:bdr w:val="none" w:sz="0" w:space="0" w:color="auto" w:frame="1"/>
          <w:lang w:eastAsia="el-GR"/>
        </w:rPr>
        <w:t>lmd</w:t>
      </w:r>
      <w:proofErr w:type="spellEnd"/>
      <w:r w:rsidRPr="007D5B44">
        <w:rPr>
          <w:rFonts w:cs="Calibri"/>
          <w:i/>
          <w:iCs/>
          <w:color w:val="3366FF"/>
          <w:sz w:val="20"/>
          <w:szCs w:val="20"/>
          <w:bdr w:val="none" w:sz="0" w:space="0" w:color="auto" w:frame="1"/>
          <w:lang w:val="el-GR" w:eastAsia="el-GR"/>
        </w:rPr>
        <w:t>.</w:t>
      </w:r>
      <w:proofErr w:type="spellStart"/>
      <w:r w:rsidRPr="007D5B44">
        <w:rPr>
          <w:rFonts w:cs="Calibri"/>
          <w:i/>
          <w:iCs/>
          <w:color w:val="3366FF"/>
          <w:sz w:val="20"/>
          <w:szCs w:val="20"/>
          <w:bdr w:val="none" w:sz="0" w:space="0" w:color="auto" w:frame="1"/>
          <w:lang w:eastAsia="el-GR"/>
        </w:rPr>
        <w:t>eiead</w:t>
      </w:r>
      <w:proofErr w:type="spellEnd"/>
      <w:r w:rsidRPr="007D5B44">
        <w:rPr>
          <w:rFonts w:cs="Calibri"/>
          <w:i/>
          <w:iCs/>
          <w:color w:val="3366FF"/>
          <w:sz w:val="20"/>
          <w:szCs w:val="20"/>
          <w:bdr w:val="none" w:sz="0" w:space="0" w:color="auto" w:frame="1"/>
          <w:lang w:val="el-GR" w:eastAsia="el-GR"/>
        </w:rPr>
        <w:t>.</w:t>
      </w:r>
      <w:proofErr w:type="spellStart"/>
      <w:r w:rsidRPr="007D5B44">
        <w:rPr>
          <w:rFonts w:cs="Calibri"/>
          <w:i/>
          <w:iCs/>
          <w:color w:val="3366FF"/>
          <w:sz w:val="20"/>
          <w:szCs w:val="20"/>
          <w:bdr w:val="none" w:sz="0" w:space="0" w:color="auto" w:frame="1"/>
          <w:lang w:eastAsia="el-GR"/>
        </w:rPr>
        <w:t>gr</w:t>
      </w:r>
      <w:proofErr w:type="spellEnd"/>
      <w:r w:rsidRPr="007D5B44">
        <w:rPr>
          <w:rFonts w:cs="Calibri"/>
          <w:color w:val="000000"/>
          <w:sz w:val="20"/>
          <w:szCs w:val="20"/>
          <w:bdr w:val="none" w:sz="0" w:space="0" w:color="auto" w:frame="1"/>
          <w:lang w:val="el-GR" w:eastAsia="el-GR"/>
        </w:rPr>
        <w:t>)</w:t>
      </w:r>
      <w:r w:rsidRPr="007D5B44">
        <w:rPr>
          <w:rFonts w:cs="Calibri"/>
          <w:color w:val="000000"/>
          <w:sz w:val="20"/>
          <w:szCs w:val="20"/>
          <w:bdr w:val="none" w:sz="0" w:space="0" w:color="auto" w:frame="1"/>
          <w:lang w:val="el-GR" w:eastAsia="el-GR"/>
        </w:rPr>
        <w:br/>
      </w:r>
    </w:p>
    <w:p w:rsidR="001D5DE3" w:rsidRPr="007D5B44" w:rsidRDefault="001D5DE3" w:rsidP="001D5DE3">
      <w:pPr>
        <w:shd w:val="clear" w:color="auto" w:fill="FFFFFF"/>
        <w:spacing w:after="0" w:line="240" w:lineRule="auto"/>
        <w:rPr>
          <w:rFonts w:cs="Calibri"/>
          <w:sz w:val="20"/>
          <w:szCs w:val="20"/>
          <w:lang w:val="el-GR"/>
        </w:rPr>
      </w:pPr>
      <w:r w:rsidRPr="007D5B44">
        <w:rPr>
          <w:rFonts w:cs="Calibri"/>
          <w:i/>
          <w:iCs/>
          <w:color w:val="000000"/>
          <w:sz w:val="20"/>
          <w:szCs w:val="20"/>
          <w:bdr w:val="none" w:sz="0" w:space="0" w:color="auto" w:frame="1"/>
          <w:lang w:val="el-GR" w:eastAsia="el-GR"/>
        </w:rPr>
        <w:t>Εθνικό Ινστιτούτο Εργασίας και Ανθρώπινου Δυναμικού (</w:t>
      </w:r>
      <w:hyperlink r:id="rId8" w:tgtFrame="_blank" w:history="1">
        <w:r w:rsidRPr="007D5B44">
          <w:rPr>
            <w:rFonts w:cs="Calibri"/>
            <w:i/>
            <w:iCs/>
            <w:color w:val="0563C1"/>
            <w:sz w:val="20"/>
            <w:szCs w:val="20"/>
            <w:u w:val="single"/>
            <w:bdr w:val="none" w:sz="0" w:space="0" w:color="auto" w:frame="1"/>
            <w:lang w:eastAsia="el-GR"/>
          </w:rPr>
          <w:t>www</w:t>
        </w:r>
        <w:r w:rsidRPr="007D5B44">
          <w:rPr>
            <w:rFonts w:cs="Calibri"/>
            <w:i/>
            <w:iCs/>
            <w:color w:val="0563C1"/>
            <w:sz w:val="20"/>
            <w:szCs w:val="20"/>
            <w:u w:val="single"/>
            <w:bdr w:val="none" w:sz="0" w:space="0" w:color="auto" w:frame="1"/>
            <w:lang w:val="el-GR" w:eastAsia="el-GR"/>
          </w:rPr>
          <w:t>.</w:t>
        </w:r>
        <w:proofErr w:type="spellStart"/>
        <w:r w:rsidRPr="007D5B44">
          <w:rPr>
            <w:rFonts w:cs="Calibri"/>
            <w:i/>
            <w:iCs/>
            <w:color w:val="0563C1"/>
            <w:sz w:val="20"/>
            <w:szCs w:val="20"/>
            <w:u w:val="single"/>
            <w:bdr w:val="none" w:sz="0" w:space="0" w:color="auto" w:frame="1"/>
            <w:lang w:eastAsia="el-GR"/>
          </w:rPr>
          <w:t>eiead</w:t>
        </w:r>
        <w:proofErr w:type="spellEnd"/>
        <w:r w:rsidRPr="007D5B44">
          <w:rPr>
            <w:rFonts w:cs="Calibri"/>
            <w:i/>
            <w:iCs/>
            <w:color w:val="0563C1"/>
            <w:sz w:val="20"/>
            <w:szCs w:val="20"/>
            <w:u w:val="single"/>
            <w:bdr w:val="none" w:sz="0" w:space="0" w:color="auto" w:frame="1"/>
            <w:lang w:val="el-GR" w:eastAsia="el-GR"/>
          </w:rPr>
          <w:t>.</w:t>
        </w:r>
        <w:proofErr w:type="spellStart"/>
        <w:r w:rsidRPr="007D5B44">
          <w:rPr>
            <w:rFonts w:cs="Calibri"/>
            <w:i/>
            <w:iCs/>
            <w:color w:val="0563C1"/>
            <w:sz w:val="20"/>
            <w:szCs w:val="20"/>
            <w:u w:val="single"/>
            <w:bdr w:val="none" w:sz="0" w:space="0" w:color="auto" w:frame="1"/>
            <w:lang w:eastAsia="el-GR"/>
          </w:rPr>
          <w:t>gr</w:t>
        </w:r>
        <w:proofErr w:type="spellEnd"/>
      </w:hyperlink>
      <w:r w:rsidRPr="007D5B44">
        <w:rPr>
          <w:rFonts w:cs="Calibri"/>
          <w:color w:val="000000"/>
          <w:sz w:val="20"/>
          <w:szCs w:val="20"/>
          <w:bdr w:val="none" w:sz="0" w:space="0" w:color="auto" w:frame="1"/>
          <w:lang w:val="el-GR" w:eastAsia="el-GR"/>
        </w:rPr>
        <w:t>)</w:t>
      </w:r>
    </w:p>
    <w:p w:rsidR="001D5DE3" w:rsidRPr="007D5B44" w:rsidRDefault="001D5DE3" w:rsidP="001D5DE3">
      <w:pPr>
        <w:rPr>
          <w:rFonts w:cs="Calibri"/>
          <w:sz w:val="20"/>
          <w:szCs w:val="20"/>
          <w:lang w:val="el-GR"/>
        </w:rPr>
      </w:pPr>
      <w:r w:rsidRPr="007D5B44">
        <w:rPr>
          <w:rFonts w:cs="Calibri"/>
          <w:sz w:val="20"/>
          <w:szCs w:val="20"/>
        </w:rPr>
        <w:t> </w:t>
      </w:r>
    </w:p>
    <w:sectPr w:rsidR="001D5DE3" w:rsidRPr="007D5B44" w:rsidSect="007D5B44">
      <w:headerReference w:type="default" r:id="rId9"/>
      <w:footerReference w:type="default" r:id="rId10"/>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AE7" w:rsidRDefault="00606AE7" w:rsidP="007D5B44">
      <w:pPr>
        <w:spacing w:after="0" w:line="240" w:lineRule="auto"/>
      </w:pPr>
      <w:r>
        <w:separator/>
      </w:r>
    </w:p>
  </w:endnote>
  <w:endnote w:type="continuationSeparator" w:id="0">
    <w:p w:rsidR="00606AE7" w:rsidRDefault="00606AE7" w:rsidP="007D5B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44" w:rsidRDefault="007D5B44" w:rsidP="007D5B44">
    <w:pPr>
      <w:autoSpaceDE w:val="0"/>
      <w:autoSpaceDN w:val="0"/>
    </w:pPr>
  </w:p>
  <w:p w:rsidR="007D5B44" w:rsidRDefault="007D5B44" w:rsidP="007D5B44">
    <w:r>
      <w:t> </w:t>
    </w:r>
    <w:r w:rsidR="00600633">
      <w:rPr>
        <w:noProof/>
      </w:rPr>
      <w:drawing>
        <wp:inline distT="0" distB="0" distL="0" distR="0">
          <wp:extent cx="5153025" cy="647700"/>
          <wp:effectExtent l="19050" t="0" r="9525"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5153025" cy="647700"/>
                  </a:xfrm>
                  <a:prstGeom prst="rect">
                    <a:avLst/>
                  </a:prstGeom>
                  <a:noFill/>
                  <a:ln w="9525">
                    <a:noFill/>
                    <a:miter lim="800000"/>
                    <a:headEnd/>
                    <a:tailEnd/>
                  </a:ln>
                </pic:spPr>
              </pic:pic>
            </a:graphicData>
          </a:graphic>
        </wp:inline>
      </w:drawing>
    </w:r>
  </w:p>
  <w:p w:rsidR="007D5B44" w:rsidRDefault="007D5B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AE7" w:rsidRDefault="00606AE7" w:rsidP="007D5B44">
      <w:pPr>
        <w:spacing w:after="0" w:line="240" w:lineRule="auto"/>
      </w:pPr>
      <w:r>
        <w:separator/>
      </w:r>
    </w:p>
  </w:footnote>
  <w:footnote w:type="continuationSeparator" w:id="0">
    <w:p w:rsidR="00606AE7" w:rsidRDefault="00606AE7" w:rsidP="007D5B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57" w:type="dxa"/>
      <w:jc w:val="center"/>
      <w:tblLook w:val="04A0"/>
    </w:tblPr>
    <w:tblGrid>
      <w:gridCol w:w="5531"/>
      <w:gridCol w:w="5526"/>
    </w:tblGrid>
    <w:tr w:rsidR="007D5B44" w:rsidRPr="007D5B44" w:rsidTr="007D5B44">
      <w:trPr>
        <w:trHeight w:val="2549"/>
        <w:jc w:val="center"/>
      </w:trPr>
      <w:tc>
        <w:tcPr>
          <w:tcW w:w="5531" w:type="dxa"/>
          <w:shd w:val="clear" w:color="auto" w:fill="auto"/>
          <w:vAlign w:val="center"/>
        </w:tcPr>
        <w:p w:rsidR="007D5B44" w:rsidRPr="007D5B44" w:rsidRDefault="00600633" w:rsidP="007D5B44">
          <w:pPr>
            <w:pStyle w:val="a3"/>
            <w:jc w:val="center"/>
          </w:pPr>
          <w:r>
            <w:rPr>
              <w:noProof/>
            </w:rPr>
            <w:drawing>
              <wp:inline distT="0" distB="0" distL="0" distR="0">
                <wp:extent cx="2638425" cy="1162050"/>
                <wp:effectExtent l="19050" t="0" r="9525"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srcRect/>
                        <a:stretch>
                          <a:fillRect/>
                        </a:stretch>
                      </pic:blipFill>
                      <pic:spPr bwMode="auto">
                        <a:xfrm>
                          <a:off x="0" y="0"/>
                          <a:ext cx="2638425" cy="1162050"/>
                        </a:xfrm>
                        <a:prstGeom prst="rect">
                          <a:avLst/>
                        </a:prstGeom>
                        <a:noFill/>
                        <a:ln w="9525">
                          <a:noFill/>
                          <a:miter lim="800000"/>
                          <a:headEnd/>
                          <a:tailEnd/>
                        </a:ln>
                      </pic:spPr>
                    </pic:pic>
                  </a:graphicData>
                </a:graphic>
              </wp:inline>
            </w:drawing>
          </w:r>
        </w:p>
      </w:tc>
      <w:tc>
        <w:tcPr>
          <w:tcW w:w="5526" w:type="dxa"/>
          <w:shd w:val="clear" w:color="auto" w:fill="auto"/>
          <w:vAlign w:val="center"/>
        </w:tcPr>
        <w:p w:rsidR="007D5B44" w:rsidRPr="007D5B44" w:rsidRDefault="00600633" w:rsidP="007D5B44">
          <w:pPr>
            <w:pStyle w:val="a3"/>
            <w:jc w:val="center"/>
          </w:pPr>
          <w:r>
            <w:rPr>
              <w:noProof/>
            </w:rPr>
            <w:drawing>
              <wp:inline distT="0" distB="0" distL="0" distR="0">
                <wp:extent cx="1905000" cy="1419225"/>
                <wp:effectExtent l="19050" t="0" r="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srcRect/>
                        <a:stretch>
                          <a:fillRect/>
                        </a:stretch>
                      </pic:blipFill>
                      <pic:spPr bwMode="auto">
                        <a:xfrm>
                          <a:off x="0" y="0"/>
                          <a:ext cx="1905000" cy="1419225"/>
                        </a:xfrm>
                        <a:prstGeom prst="rect">
                          <a:avLst/>
                        </a:prstGeom>
                        <a:noFill/>
                        <a:ln w="9525">
                          <a:noFill/>
                          <a:miter lim="800000"/>
                          <a:headEnd/>
                          <a:tailEnd/>
                        </a:ln>
                      </pic:spPr>
                    </pic:pic>
                  </a:graphicData>
                </a:graphic>
              </wp:inline>
            </w:drawing>
          </w:r>
        </w:p>
        <w:p w:rsidR="007D5B44" w:rsidRPr="007D5B44" w:rsidRDefault="007D5B44" w:rsidP="007D5B44">
          <w:pPr>
            <w:pStyle w:val="a3"/>
            <w:jc w:val="center"/>
            <w:rPr>
              <w:lang w:val="el-GR"/>
            </w:rPr>
          </w:pPr>
        </w:p>
      </w:tc>
    </w:tr>
  </w:tbl>
  <w:p w:rsidR="007D5B44" w:rsidRPr="007D5B44" w:rsidRDefault="007D5B44">
    <w:pPr>
      <w:pStyle w:val="a3"/>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DBB"/>
    <w:multiLevelType w:val="hybridMultilevel"/>
    <w:tmpl w:val="F982A0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F0E0CB7"/>
    <w:multiLevelType w:val="multilevel"/>
    <w:tmpl w:val="FDAC66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5EA77BA8"/>
    <w:multiLevelType w:val="hybridMultilevel"/>
    <w:tmpl w:val="5DDE6464"/>
    <w:lvl w:ilvl="0" w:tplc="71703CC2">
      <w:start w:val="1"/>
      <w:numFmt w:val="decimal"/>
      <w:lvlText w:val="%1."/>
      <w:lvlJc w:val="left"/>
      <w:pPr>
        <w:ind w:left="720" w:hanging="675"/>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rsids>
    <w:rsidRoot w:val="001D5DE3"/>
    <w:rsid w:val="0003452C"/>
    <w:rsid w:val="000C3775"/>
    <w:rsid w:val="000D4BBF"/>
    <w:rsid w:val="001815F5"/>
    <w:rsid w:val="001978D3"/>
    <w:rsid w:val="001C3594"/>
    <w:rsid w:val="001D5DE3"/>
    <w:rsid w:val="00250580"/>
    <w:rsid w:val="002F1D16"/>
    <w:rsid w:val="00340CF8"/>
    <w:rsid w:val="004524A6"/>
    <w:rsid w:val="00460E98"/>
    <w:rsid w:val="00461418"/>
    <w:rsid w:val="0047067A"/>
    <w:rsid w:val="00473B6E"/>
    <w:rsid w:val="0049453C"/>
    <w:rsid w:val="004A4685"/>
    <w:rsid w:val="00565107"/>
    <w:rsid w:val="005E05D3"/>
    <w:rsid w:val="00600633"/>
    <w:rsid w:val="0060180F"/>
    <w:rsid w:val="00606AE7"/>
    <w:rsid w:val="006429C1"/>
    <w:rsid w:val="006857B4"/>
    <w:rsid w:val="006B2B10"/>
    <w:rsid w:val="00704D40"/>
    <w:rsid w:val="007D5B44"/>
    <w:rsid w:val="007F2297"/>
    <w:rsid w:val="00882D66"/>
    <w:rsid w:val="008A1BD5"/>
    <w:rsid w:val="00950D5A"/>
    <w:rsid w:val="009707A7"/>
    <w:rsid w:val="00970AA5"/>
    <w:rsid w:val="00972629"/>
    <w:rsid w:val="00A132AD"/>
    <w:rsid w:val="00B75C10"/>
    <w:rsid w:val="00BB6E04"/>
    <w:rsid w:val="00BD5E54"/>
    <w:rsid w:val="00C229A9"/>
    <w:rsid w:val="00D03C2C"/>
    <w:rsid w:val="00DE46AC"/>
    <w:rsid w:val="00EE0517"/>
    <w:rsid w:val="00F0368B"/>
    <w:rsid w:val="00F47DEC"/>
    <w:rsid w:val="00F543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B1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5B44"/>
    <w:pPr>
      <w:tabs>
        <w:tab w:val="center" w:pos="4153"/>
        <w:tab w:val="right" w:pos="8306"/>
      </w:tabs>
      <w:spacing w:after="0" w:line="240" w:lineRule="auto"/>
    </w:pPr>
  </w:style>
  <w:style w:type="character" w:customStyle="1" w:styleId="Char">
    <w:name w:val="Κεφαλίδα Char"/>
    <w:basedOn w:val="a0"/>
    <w:link w:val="a3"/>
    <w:uiPriority w:val="99"/>
    <w:rsid w:val="007D5B44"/>
  </w:style>
  <w:style w:type="paragraph" w:styleId="a4">
    <w:name w:val="footer"/>
    <w:basedOn w:val="a"/>
    <w:link w:val="Char0"/>
    <w:uiPriority w:val="99"/>
    <w:unhideWhenUsed/>
    <w:rsid w:val="007D5B44"/>
    <w:pPr>
      <w:tabs>
        <w:tab w:val="center" w:pos="4153"/>
        <w:tab w:val="right" w:pos="8306"/>
      </w:tabs>
      <w:spacing w:after="0" w:line="240" w:lineRule="auto"/>
    </w:pPr>
  </w:style>
  <w:style w:type="character" w:customStyle="1" w:styleId="Char0">
    <w:name w:val="Υποσέλιδο Char"/>
    <w:basedOn w:val="a0"/>
    <w:link w:val="a4"/>
    <w:uiPriority w:val="99"/>
    <w:rsid w:val="007D5B44"/>
  </w:style>
  <w:style w:type="table" w:styleId="a5">
    <w:name w:val="Table Grid"/>
    <w:basedOn w:val="a1"/>
    <w:uiPriority w:val="59"/>
    <w:rsid w:val="007D5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1C359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1C35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4200456">
      <w:bodyDiv w:val="1"/>
      <w:marLeft w:val="0"/>
      <w:marRight w:val="0"/>
      <w:marTop w:val="0"/>
      <w:marBottom w:val="0"/>
      <w:divBdr>
        <w:top w:val="none" w:sz="0" w:space="0" w:color="auto"/>
        <w:left w:val="none" w:sz="0" w:space="0" w:color="auto"/>
        <w:bottom w:val="none" w:sz="0" w:space="0" w:color="auto"/>
        <w:right w:val="none" w:sz="0" w:space="0" w:color="auto"/>
      </w:divBdr>
    </w:div>
    <w:div w:id="206452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eiead.gr/" TargetMode="External"/><Relationship Id="rId3" Type="http://schemas.openxmlformats.org/officeDocument/2006/relationships/settings" Target="settings.xml"/><Relationship Id="rId7" Type="http://schemas.openxmlformats.org/officeDocument/2006/relationships/hyperlink" Target="https://lmd.eiead.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3436</Characters>
  <Application>Microsoft Office Word</Application>
  <DocSecurity>0</DocSecurity>
  <Lines>28</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4030</CharactersWithSpaces>
  <SharedDoc>false</SharedDoc>
  <HLinks>
    <vt:vector size="12" baseType="variant">
      <vt:variant>
        <vt:i4>458756</vt:i4>
      </vt:variant>
      <vt:variant>
        <vt:i4>3</vt:i4>
      </vt:variant>
      <vt:variant>
        <vt:i4>0</vt:i4>
      </vt:variant>
      <vt:variant>
        <vt:i4>5</vt:i4>
      </vt:variant>
      <vt:variant>
        <vt:lpwstr>http://www.eiead.gr/</vt:lpwstr>
      </vt:variant>
      <vt:variant>
        <vt:lpwstr/>
      </vt:variant>
      <vt:variant>
        <vt:i4>393291</vt:i4>
      </vt:variant>
      <vt:variant>
        <vt:i4>0</vt:i4>
      </vt:variant>
      <vt:variant>
        <vt:i4>0</vt:i4>
      </vt:variant>
      <vt:variant>
        <vt:i4>5</vt:i4>
      </vt:variant>
      <vt:variant>
        <vt:lpwstr>https://lmd.eiead.gr/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Dimitris</cp:lastModifiedBy>
  <cp:revision>3</cp:revision>
  <dcterms:created xsi:type="dcterms:W3CDTF">2020-06-10T12:16:00Z</dcterms:created>
  <dcterms:modified xsi:type="dcterms:W3CDTF">2020-06-11T14:22:00Z</dcterms:modified>
</cp:coreProperties>
</file>